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5143BCD8" w14:textId="57DF442A" w:rsidR="00DA7EA3" w:rsidRPr="002734D0" w:rsidRDefault="00DA7EA3" w:rsidP="002734D0">
      <w:pPr>
        <w:pStyle w:val="a4"/>
        <w:widowControl w:val="0"/>
        <w:tabs>
          <w:tab w:val="clear" w:pos="9072"/>
          <w:tab w:val="right" w:pos="8280"/>
          <w:tab w:val="right" w:pos="9781"/>
        </w:tabs>
        <w:ind w:right="-58"/>
        <w:jc w:val="both"/>
        <w:rPr>
          <w:rFonts w:ascii="Arial" w:eastAsia="MS Mincho" w:hAnsi="Arial" w:cs="Arial"/>
          <w:b/>
          <w:bCs/>
          <w:sz w:val="24"/>
          <w:lang w:eastAsia="ja-JP"/>
        </w:rPr>
      </w:pPr>
      <w:r>
        <w:rPr>
          <w:rFonts w:ascii="Arial" w:hAnsi="Arial" w:cs="Arial"/>
          <w:b/>
          <w:bCs/>
          <w:sz w:val="24"/>
        </w:rPr>
        <w:t xml:space="preserve">3GPP TSG RAN WG1 </w:t>
      </w:r>
      <w:r w:rsidR="00F96F0C" w:rsidRPr="00F96F0C">
        <w:rPr>
          <w:rFonts w:ascii="Arial" w:hAnsi="Arial" w:cs="Arial"/>
          <w:b/>
          <w:bCs/>
          <w:sz w:val="24"/>
        </w:rPr>
        <w:t>Meeting #8</w:t>
      </w:r>
      <w:r w:rsidR="00E15EFE">
        <w:rPr>
          <w:rFonts w:ascii="Arial" w:hAnsi="Arial" w:cs="Arial"/>
          <w:b/>
          <w:bCs/>
          <w:sz w:val="24"/>
        </w:rPr>
        <w:t>9</w:t>
      </w:r>
      <w:r w:rsidR="00F96F0C">
        <w:rPr>
          <w:rFonts w:ascii="Arial" w:hAnsi="Arial" w:cs="Arial"/>
          <w:b/>
          <w:bCs/>
          <w:sz w:val="24"/>
        </w:rPr>
        <w:tab/>
      </w:r>
      <w:r w:rsidR="00F96F0C">
        <w:rPr>
          <w:rFonts w:ascii="Arial" w:hAnsi="Arial" w:cs="Arial"/>
          <w:b/>
          <w:bCs/>
          <w:sz w:val="24"/>
        </w:rPr>
        <w:tab/>
        <w:t xml:space="preserve">                          </w:t>
      </w:r>
      <w:r w:rsidR="002A633D" w:rsidRPr="002A633D">
        <w:rPr>
          <w:rFonts w:ascii="Arial" w:eastAsia="MS Mincho" w:hAnsi="Arial" w:cs="Arial"/>
          <w:b/>
          <w:bCs/>
          <w:sz w:val="24"/>
          <w:lang w:eastAsia="ja-JP"/>
        </w:rPr>
        <w:t>R1-</w:t>
      </w:r>
      <w:r w:rsidR="00824277" w:rsidRPr="00824277">
        <w:t xml:space="preserve"> </w:t>
      </w:r>
      <w:r w:rsidR="00644677" w:rsidRPr="00644677">
        <w:rPr>
          <w:rFonts w:ascii="Arial" w:eastAsia="MS Mincho" w:hAnsi="Arial" w:cs="Arial"/>
          <w:b/>
          <w:bCs/>
          <w:sz w:val="24"/>
          <w:lang w:eastAsia="ja-JP"/>
        </w:rPr>
        <w:t>1708103</w:t>
      </w:r>
    </w:p>
    <w:p w14:paraId="53912881" w14:textId="77777777" w:rsidR="00E15EFE" w:rsidRDefault="00E15EFE" w:rsidP="00DA7EA3">
      <w:pPr>
        <w:tabs>
          <w:tab w:val="left" w:pos="1860"/>
        </w:tabs>
        <w:spacing w:line="192" w:lineRule="auto"/>
        <w:rPr>
          <w:rFonts w:ascii="맑은 고딕" w:eastAsia="맑은 고딕" w:hAnsi="맑은 고딕" w:cs="Arial"/>
          <w:b/>
          <w:sz w:val="24"/>
        </w:rPr>
      </w:pPr>
      <w:r w:rsidRPr="00E15EFE">
        <w:rPr>
          <w:rFonts w:ascii="맑은 고딕" w:eastAsia="맑은 고딕" w:hAnsi="맑은 고딕" w:cs="Arial"/>
          <w:b/>
          <w:sz w:val="24"/>
        </w:rPr>
        <w:t>Hangzhou, P.R. China 15th – 19th May 2017</w:t>
      </w:r>
    </w:p>
    <w:p w14:paraId="46911F33" w14:textId="7518CD84"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866C124" w14:textId="32594D74" w:rsidR="00DA7EA3" w:rsidRPr="002734D0" w:rsidRDefault="00DA7EA3" w:rsidP="002734D0">
      <w:pPr>
        <w:tabs>
          <w:tab w:val="left" w:pos="1965"/>
        </w:tabs>
        <w:spacing w:line="192" w:lineRule="auto"/>
        <w:ind w:left="1841" w:hangingChars="767" w:hanging="1841"/>
        <w:rPr>
          <w:rFonts w:ascii="맑은 고딕" w:eastAsia="맑은 고딕" w:hAnsi="맑은 고딕" w:cs="Arial"/>
          <w:b/>
          <w:sz w:val="24"/>
          <w:lang w:val="pt-BR"/>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0" w:name="Title"/>
      <w:bookmarkStart w:id="1" w:name="OLE_LINK60"/>
      <w:bookmarkStart w:id="2" w:name="OLE_LINK61"/>
      <w:bookmarkEnd w:id="0"/>
      <w:r w:rsidR="001306FD" w:rsidRPr="001306FD">
        <w:rPr>
          <w:rFonts w:ascii="맑은 고딕" w:eastAsia="맑은 고딕" w:hAnsi="맑은 고딕" w:cs="Arial"/>
          <w:b/>
          <w:sz w:val="24"/>
          <w:lang w:val="pt-BR"/>
        </w:rPr>
        <w:t>UCI multiplexing</w:t>
      </w:r>
      <w:bookmarkEnd w:id="1"/>
      <w:bookmarkEnd w:id="2"/>
    </w:p>
    <w:p w14:paraId="290C6536" w14:textId="46666A88" w:rsidR="002C6AC5" w:rsidRDefault="00DA7EA3" w:rsidP="00D74F7A">
      <w:pPr>
        <w:tabs>
          <w:tab w:val="left" w:pos="198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1306FD" w:rsidRPr="001306FD">
        <w:rPr>
          <w:rFonts w:ascii="맑은 고딕" w:eastAsia="맑은 고딕" w:hAnsi="맑은 고딕" w:cs="Arial"/>
          <w:b/>
          <w:sz w:val="24"/>
          <w:lang w:val="pt-BR"/>
        </w:rPr>
        <w:t>7.1.3.2.4</w:t>
      </w:r>
      <w:r w:rsidR="001306FD" w:rsidRPr="001306FD">
        <w:rPr>
          <w:rFonts w:ascii="맑은 고딕" w:eastAsia="맑은 고딕" w:hAnsi="맑은 고딕" w:cs="Arial"/>
          <w:b/>
          <w:sz w:val="24"/>
          <w:lang w:val="pt-BR"/>
        </w:rPr>
        <w:tab/>
        <w:t>UCI multiplexing</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45D581D4" w14:textId="77777777" w:rsidR="00B36570" w:rsidRPr="00B36570" w:rsidRDefault="00B36570" w:rsidP="005615A2">
      <w:pPr>
        <w:pStyle w:val="1"/>
        <w:numPr>
          <w:ilvl w:val="0"/>
          <w:numId w:val="1"/>
        </w:numPr>
        <w:rPr>
          <w:lang w:eastAsia="ko-KR"/>
        </w:rPr>
      </w:pPr>
      <w:r>
        <w:rPr>
          <w:lang w:eastAsia="ko-KR"/>
        </w:rPr>
        <w:t>Introduction</w:t>
      </w:r>
    </w:p>
    <w:p w14:paraId="13895593" w14:textId="77777777" w:rsidR="00A14C60" w:rsidRPr="00A14C60" w:rsidRDefault="00A14C60" w:rsidP="00A14C60">
      <w:pPr>
        <w:widowControl w:val="0"/>
        <w:autoSpaceDE w:val="0"/>
        <w:autoSpaceDN w:val="0"/>
        <w:spacing w:after="180" w:line="252" w:lineRule="auto"/>
        <w:jc w:val="both"/>
        <w:rPr>
          <w:rFonts w:ascii="Times New Roman" w:eastAsia="맑은 고딕" w:hAnsi="Times New Roman"/>
          <w:kern w:val="2"/>
          <w:szCs w:val="28"/>
          <w:lang w:eastAsia="ko-KR"/>
        </w:rPr>
      </w:pPr>
      <w:r w:rsidRPr="00A14C60">
        <w:rPr>
          <w:rFonts w:ascii="Times New Roman" w:eastAsia="맑은 고딕" w:hAnsi="Times New Roman"/>
          <w:kern w:val="2"/>
          <w:szCs w:val="28"/>
          <w:lang w:eastAsia="ko-KR"/>
        </w:rPr>
        <w:t>In previous meeting</w:t>
      </w:r>
      <w:r>
        <w:rPr>
          <w:rFonts w:ascii="Times New Roman" w:eastAsia="맑은 고딕" w:hAnsi="Times New Roman"/>
          <w:kern w:val="2"/>
          <w:szCs w:val="28"/>
          <w:lang w:eastAsia="ko-KR"/>
        </w:rPr>
        <w:t>s</w:t>
      </w:r>
      <w:r w:rsidRPr="00A14C60">
        <w:rPr>
          <w:rFonts w:ascii="Times New Roman" w:eastAsia="맑은 고딕" w:hAnsi="Times New Roman"/>
          <w:kern w:val="2"/>
          <w:szCs w:val="28"/>
          <w:lang w:eastAsia="ko-KR"/>
        </w:rPr>
        <w:t>, RAN1 agreed the following.</w:t>
      </w:r>
      <w:r>
        <w:rPr>
          <w:rFonts w:ascii="Times New Roman" w:eastAsia="맑은 고딕" w:hAnsi="Times New Roman"/>
          <w:kern w:val="2"/>
          <w:szCs w:val="28"/>
          <w:lang w:eastAsia="ko-KR"/>
        </w:rPr>
        <w:t xml:space="preserve"> The two PUCCHs are allowed to be multiplexed in the same slot. I</w:t>
      </w:r>
      <w:r>
        <w:rPr>
          <w:rFonts w:ascii="Times New Roman" w:eastAsia="맑은 고딕" w:hAnsi="Times New Roman" w:hint="eastAsia"/>
          <w:kern w:val="2"/>
          <w:szCs w:val="28"/>
          <w:lang w:eastAsia="ko-KR"/>
        </w:rPr>
        <w:t xml:space="preserve">n </w:t>
      </w:r>
      <w:r>
        <w:rPr>
          <w:rFonts w:ascii="Times New Roman" w:eastAsia="맑은 고딕" w:hAnsi="Times New Roman"/>
          <w:kern w:val="2"/>
          <w:szCs w:val="28"/>
          <w:lang w:eastAsia="ko-KR"/>
        </w:rPr>
        <w:t>this contribution, we discuss the possible scenario that one UE should transmit tw</w:t>
      </w:r>
      <w:bookmarkStart w:id="3" w:name="_GoBack"/>
      <w:bookmarkEnd w:id="3"/>
      <w:r>
        <w:rPr>
          <w:rFonts w:ascii="Times New Roman" w:eastAsia="맑은 고딕" w:hAnsi="Times New Roman"/>
          <w:kern w:val="2"/>
          <w:szCs w:val="28"/>
          <w:lang w:eastAsia="ko-KR"/>
        </w:rPr>
        <w:t>o PUCCHs in the same slot.</w:t>
      </w:r>
    </w:p>
    <w:tbl>
      <w:tblPr>
        <w:tblStyle w:val="a6"/>
        <w:tblW w:w="0" w:type="auto"/>
        <w:tblLook w:val="04A0" w:firstRow="1" w:lastRow="0" w:firstColumn="1" w:lastColumn="0" w:noHBand="0" w:noVBand="1"/>
      </w:tblPr>
      <w:tblGrid>
        <w:gridCol w:w="9016"/>
      </w:tblGrid>
      <w:tr w:rsidR="00A14C60" w14:paraId="3522D1D2" w14:textId="77777777" w:rsidTr="006E54B1">
        <w:tc>
          <w:tcPr>
            <w:tcW w:w="9016" w:type="dxa"/>
          </w:tcPr>
          <w:p w14:paraId="16A4AEB0" w14:textId="77777777" w:rsidR="00A14C60" w:rsidRPr="007D286F" w:rsidRDefault="00A14C60" w:rsidP="006E54B1">
            <w:pPr>
              <w:rPr>
                <w:rFonts w:eastAsia="MS Mincho"/>
                <w:b/>
                <w:u w:val="single"/>
                <w:lang w:val="en-US" w:eastAsia="ja-JP"/>
              </w:rPr>
            </w:pPr>
            <w:r w:rsidRPr="00F32E22">
              <w:rPr>
                <w:rFonts w:eastAsia="MS Mincho" w:hint="eastAsia"/>
                <w:b/>
                <w:highlight w:val="green"/>
                <w:u w:val="single"/>
                <w:lang w:val="en-US" w:eastAsia="ja-JP"/>
              </w:rPr>
              <w:t>Agreements:</w:t>
            </w:r>
            <w:r w:rsidRPr="00A14C60">
              <w:rPr>
                <w:rFonts w:eastAsia="MS Mincho"/>
                <w:lang w:val="en-US" w:eastAsia="ja-JP"/>
              </w:rPr>
              <w:t xml:space="preserve"> (#88)</w:t>
            </w:r>
          </w:p>
          <w:p w14:paraId="46CE57F3" w14:textId="77777777" w:rsidR="00A14C60" w:rsidRPr="00DC3058" w:rsidRDefault="00A14C60" w:rsidP="00A14C60">
            <w:pPr>
              <w:numPr>
                <w:ilvl w:val="0"/>
                <w:numId w:val="40"/>
              </w:numPr>
              <w:rPr>
                <w:rFonts w:eastAsia="MS Mincho"/>
                <w:lang w:val="en-US" w:eastAsia="ja-JP"/>
              </w:rPr>
            </w:pPr>
            <w:r>
              <w:rPr>
                <w:rFonts w:eastAsia="MS Mincho" w:hint="eastAsia"/>
                <w:lang w:val="en-US" w:eastAsia="ja-JP"/>
              </w:rPr>
              <w:t xml:space="preserve">Both </w:t>
            </w:r>
            <w:r w:rsidRPr="007D286F">
              <w:rPr>
                <w:rFonts w:eastAsia="MS Mincho"/>
                <w:lang w:val="en-US" w:eastAsia="ja-JP"/>
              </w:rPr>
              <w:t>TDM</w:t>
            </w:r>
            <w:r>
              <w:rPr>
                <w:rFonts w:eastAsia="MS Mincho" w:hint="eastAsia"/>
                <w:lang w:val="en-US" w:eastAsia="ja-JP"/>
              </w:rPr>
              <w:t xml:space="preserve"> and FDM</w:t>
            </w:r>
            <w:r w:rsidRPr="007D286F">
              <w:rPr>
                <w:rFonts w:eastAsia="MS Mincho"/>
                <w:lang w:val="en-US" w:eastAsia="ja-JP"/>
              </w:rPr>
              <w:t xml:space="preserve"> between short duration PUCCH and long duration PUCCH are supported at least for different UEs in one slot</w:t>
            </w:r>
          </w:p>
          <w:p w14:paraId="7510E016" w14:textId="77777777" w:rsidR="00A14C60" w:rsidRDefault="00A14C60" w:rsidP="006E54B1">
            <w:pPr>
              <w:rPr>
                <w:rFonts w:eastAsia="MS Mincho"/>
                <w:iCs/>
                <w:szCs w:val="20"/>
                <w:highlight w:val="green"/>
                <w:lang w:val="en-US" w:eastAsia="ja-JP"/>
              </w:rPr>
            </w:pPr>
          </w:p>
          <w:p w14:paraId="2371B1E4" w14:textId="77777777" w:rsidR="00A14C60" w:rsidRPr="00156EAE" w:rsidRDefault="00A14C60" w:rsidP="006E54B1">
            <w:pPr>
              <w:rPr>
                <w:rFonts w:eastAsia="MS Mincho"/>
                <w:iCs/>
                <w:szCs w:val="20"/>
                <w:lang w:val="en-US" w:eastAsia="ja-JP"/>
              </w:rPr>
            </w:pPr>
            <w:r w:rsidRPr="00156EAE">
              <w:rPr>
                <w:rFonts w:eastAsia="MS Mincho"/>
                <w:iCs/>
                <w:szCs w:val="20"/>
                <w:highlight w:val="green"/>
                <w:lang w:val="en-US" w:eastAsia="ja-JP"/>
              </w:rPr>
              <w:t>Agreements</w:t>
            </w:r>
            <w:r w:rsidRPr="00156EAE">
              <w:rPr>
                <w:rFonts w:eastAsia="MS Mincho"/>
                <w:iCs/>
                <w:szCs w:val="20"/>
                <w:lang w:val="en-US" w:eastAsia="ja-JP"/>
              </w:rPr>
              <w:t>:</w:t>
            </w:r>
            <w:r>
              <w:rPr>
                <w:rFonts w:eastAsia="MS Mincho"/>
                <w:iCs/>
                <w:szCs w:val="20"/>
                <w:lang w:val="en-US" w:eastAsia="ja-JP"/>
              </w:rPr>
              <w:t xml:space="preserve"> (#88bis)</w:t>
            </w:r>
          </w:p>
          <w:p w14:paraId="5BC24215" w14:textId="77777777" w:rsidR="00A14C60" w:rsidRPr="00156EAE" w:rsidRDefault="00A14C60" w:rsidP="00A14C60">
            <w:pPr>
              <w:numPr>
                <w:ilvl w:val="0"/>
                <w:numId w:val="39"/>
              </w:numPr>
              <w:rPr>
                <w:rFonts w:eastAsia="MS Mincho"/>
                <w:iCs/>
                <w:szCs w:val="20"/>
                <w:lang w:val="en-US" w:eastAsia="ja-JP"/>
              </w:rPr>
            </w:pPr>
            <w:r w:rsidRPr="00156EAE">
              <w:rPr>
                <w:rFonts w:eastAsia="MS Mincho"/>
                <w:iCs/>
                <w:szCs w:val="20"/>
                <w:lang w:val="en-US" w:eastAsia="ja-JP"/>
              </w:rPr>
              <w:t xml:space="preserve">Two </w:t>
            </w:r>
            <w:r w:rsidRPr="00156EAE">
              <w:rPr>
                <w:rFonts w:eastAsia="MS Mincho" w:hint="eastAsia"/>
                <w:iCs/>
                <w:szCs w:val="20"/>
                <w:lang w:val="en-US" w:eastAsia="ja-JP"/>
              </w:rPr>
              <w:t>NR-PUCCH</w:t>
            </w:r>
            <w:r w:rsidRPr="00156EAE">
              <w:rPr>
                <w:rFonts w:eastAsia="MS Mincho"/>
                <w:iCs/>
                <w:szCs w:val="20"/>
                <w:lang w:val="en-US" w:eastAsia="ja-JP"/>
              </w:rPr>
              <w:t>s</w:t>
            </w:r>
            <w:r w:rsidRPr="00156EAE">
              <w:rPr>
                <w:rFonts w:eastAsia="MS Mincho" w:hint="eastAsia"/>
                <w:iCs/>
                <w:szCs w:val="20"/>
                <w:lang w:val="en-US" w:eastAsia="ja-JP"/>
              </w:rPr>
              <w:t xml:space="preserve"> can be transmitted </w:t>
            </w:r>
            <w:r w:rsidRPr="00156EAE">
              <w:rPr>
                <w:rFonts w:eastAsia="MS Mincho"/>
                <w:iCs/>
                <w:szCs w:val="20"/>
                <w:lang w:val="en-US" w:eastAsia="ja-JP"/>
              </w:rPr>
              <w:t>from one UE on the same slot in TDM manner</w:t>
            </w:r>
            <w:r w:rsidRPr="00156EAE">
              <w:rPr>
                <w:rFonts w:eastAsia="MS Mincho" w:hint="eastAsia"/>
                <w:iCs/>
                <w:szCs w:val="20"/>
                <w:lang w:val="en-US" w:eastAsia="ja-JP"/>
              </w:rPr>
              <w:t>.</w:t>
            </w:r>
          </w:p>
          <w:p w14:paraId="466DF9B1" w14:textId="77777777" w:rsidR="00A14C60" w:rsidRPr="00156EAE" w:rsidRDefault="00A14C60" w:rsidP="00A14C60">
            <w:pPr>
              <w:numPr>
                <w:ilvl w:val="1"/>
                <w:numId w:val="39"/>
              </w:numPr>
              <w:rPr>
                <w:rFonts w:eastAsia="MS Mincho"/>
                <w:iCs/>
                <w:szCs w:val="20"/>
                <w:lang w:val="en-US" w:eastAsia="ja-JP"/>
              </w:rPr>
            </w:pPr>
            <w:r w:rsidRPr="00156EAE">
              <w:rPr>
                <w:rFonts w:eastAsia="MS Mincho"/>
                <w:iCs/>
                <w:szCs w:val="20"/>
                <w:lang w:val="en-US" w:eastAsia="ja-JP"/>
              </w:rPr>
              <w:t>The two NR-PUCCHs can be short-PUCCH.</w:t>
            </w:r>
          </w:p>
          <w:p w14:paraId="0410E1E2" w14:textId="77777777" w:rsidR="00A14C60" w:rsidRPr="00156EAE" w:rsidRDefault="00A14C60" w:rsidP="00A14C60">
            <w:pPr>
              <w:numPr>
                <w:ilvl w:val="1"/>
                <w:numId w:val="39"/>
              </w:numPr>
              <w:rPr>
                <w:rFonts w:eastAsia="MS Mincho"/>
                <w:iCs/>
                <w:szCs w:val="20"/>
                <w:lang w:val="en-US" w:eastAsia="ja-JP"/>
              </w:rPr>
            </w:pPr>
            <w:r w:rsidRPr="00156EAE">
              <w:rPr>
                <w:rFonts w:eastAsia="MS Mincho"/>
                <w:iCs/>
                <w:szCs w:val="20"/>
                <w:lang w:val="en-US" w:eastAsia="ja-JP"/>
              </w:rPr>
              <w:t>The two NR-PUCCHs can be long-PUCCH + short-PUCCH.</w:t>
            </w:r>
          </w:p>
          <w:p w14:paraId="16B641C4" w14:textId="77777777" w:rsidR="00A14C60" w:rsidRPr="00156EAE" w:rsidRDefault="00A14C60" w:rsidP="00A14C60">
            <w:pPr>
              <w:numPr>
                <w:ilvl w:val="1"/>
                <w:numId w:val="39"/>
              </w:numPr>
              <w:rPr>
                <w:rFonts w:eastAsia="MS Mincho"/>
                <w:iCs/>
                <w:szCs w:val="20"/>
                <w:lang w:val="en-US" w:eastAsia="ja-JP"/>
              </w:rPr>
            </w:pPr>
            <w:r w:rsidRPr="00156EAE">
              <w:rPr>
                <w:rFonts w:eastAsia="MS Mincho"/>
                <w:iCs/>
                <w:szCs w:val="20"/>
                <w:lang w:val="en-US" w:eastAsia="ja-JP"/>
              </w:rPr>
              <w:t>FFS whether or not to have the two NR-PUCCHs as long-PUCCH + long-PUCCH</w:t>
            </w:r>
          </w:p>
          <w:p w14:paraId="6905CB8D" w14:textId="77777777" w:rsidR="00A14C60" w:rsidRPr="00156EAE" w:rsidRDefault="00A14C60" w:rsidP="00A14C60">
            <w:pPr>
              <w:numPr>
                <w:ilvl w:val="1"/>
                <w:numId w:val="39"/>
              </w:numPr>
              <w:rPr>
                <w:rFonts w:eastAsia="MS Mincho"/>
                <w:iCs/>
                <w:szCs w:val="20"/>
                <w:lang w:val="en-US" w:eastAsia="ja-JP"/>
              </w:rPr>
            </w:pPr>
            <w:r w:rsidRPr="00156EAE">
              <w:rPr>
                <w:rFonts w:eastAsia="MS Mincho"/>
                <w:iCs/>
                <w:szCs w:val="20"/>
                <w:lang w:val="en-US" w:eastAsia="ja-JP"/>
              </w:rPr>
              <w:t>FFS: other multiplexing scheme(s) between the two NR-PUCCHs</w:t>
            </w:r>
          </w:p>
          <w:p w14:paraId="1E5EC7C7" w14:textId="77777777" w:rsidR="00A14C60" w:rsidRPr="00A14C60" w:rsidRDefault="00A14C60" w:rsidP="00A14C60">
            <w:pPr>
              <w:numPr>
                <w:ilvl w:val="1"/>
                <w:numId w:val="39"/>
              </w:numPr>
              <w:rPr>
                <w:rFonts w:eastAsia="MS Mincho"/>
                <w:iCs/>
                <w:szCs w:val="20"/>
                <w:lang w:val="en-US" w:eastAsia="ja-JP"/>
              </w:rPr>
            </w:pPr>
            <w:r w:rsidRPr="00156EAE">
              <w:rPr>
                <w:rFonts w:eastAsia="MS Mincho"/>
                <w:iCs/>
                <w:szCs w:val="20"/>
                <w:lang w:val="en-US" w:eastAsia="ja-JP"/>
              </w:rPr>
              <w:t>FFS the case of more than 2 NR-PUCCHs in one slot from a UE (if more than 2, only short-PUCCHs)</w:t>
            </w:r>
          </w:p>
        </w:tc>
      </w:tr>
    </w:tbl>
    <w:p w14:paraId="1948A908" w14:textId="77777777" w:rsidR="00A14C60" w:rsidRPr="00A14C60" w:rsidRDefault="00A14C60" w:rsidP="001306FD">
      <w:pPr>
        <w:rPr>
          <w:rFonts w:eastAsia="MS Mincho"/>
          <w:i/>
          <w:lang w:eastAsia="ja-JP"/>
        </w:rPr>
      </w:pPr>
    </w:p>
    <w:p w14:paraId="279009F7" w14:textId="77777777" w:rsidR="00C7198D" w:rsidRDefault="00463E0C" w:rsidP="005615A2">
      <w:pPr>
        <w:pStyle w:val="1"/>
        <w:numPr>
          <w:ilvl w:val="0"/>
          <w:numId w:val="1"/>
        </w:numPr>
      </w:pPr>
      <w:r>
        <w:t>Discussion</w:t>
      </w:r>
    </w:p>
    <w:p w14:paraId="6C2F7491" w14:textId="77777777" w:rsidR="00A14C60" w:rsidRDefault="00A14C60" w:rsidP="00A14C60">
      <w:pPr>
        <w:widowControl w:val="0"/>
        <w:autoSpaceDE w:val="0"/>
        <w:autoSpaceDN w:val="0"/>
        <w:spacing w:after="180" w:line="252" w:lineRule="auto"/>
        <w:ind w:firstLineChars="50" w:firstLine="100"/>
        <w:jc w:val="both"/>
        <w:rPr>
          <w:lang w:eastAsia="ko-KR"/>
        </w:rPr>
      </w:pPr>
      <w:bookmarkStart w:id="4" w:name="OLE_LINK11"/>
      <w:bookmarkStart w:id="5" w:name="OLE_LINK12"/>
      <w:r w:rsidRPr="00190702">
        <w:rPr>
          <w:lang w:eastAsia="ko-KR"/>
        </w:rPr>
        <w:t xml:space="preserve">RAN1 consider UCI from different usage scenario such as eMBB and </w:t>
      </w:r>
      <w:r>
        <w:rPr>
          <w:lang w:eastAsia="ko-KR"/>
        </w:rPr>
        <w:t>LLC</w:t>
      </w:r>
      <w:r w:rsidRPr="00190702">
        <w:rPr>
          <w:lang w:eastAsia="ko-KR"/>
        </w:rPr>
        <w:t xml:space="preserve"> because </w:t>
      </w:r>
      <w:r w:rsidRPr="004C22ED">
        <w:rPr>
          <w:lang w:eastAsia="ko-KR"/>
        </w:rPr>
        <w:t xml:space="preserve">a single UE can serve both eMBB and </w:t>
      </w:r>
      <w:r>
        <w:rPr>
          <w:lang w:eastAsia="ko-KR"/>
        </w:rPr>
        <w:t>LLC</w:t>
      </w:r>
      <w:r w:rsidRPr="004C22ED">
        <w:rPr>
          <w:lang w:eastAsia="ko-KR"/>
        </w:rPr>
        <w:t xml:space="preserve"> traffic. </w:t>
      </w:r>
      <w:r>
        <w:rPr>
          <w:lang w:eastAsia="ko-KR"/>
        </w:rPr>
        <w:t xml:space="preserve">This usage scenario may happen in 5G, e.g., a vehicle can enjoy streaming applications while communicating with other vehicles to keep safety distance. Since a UE may receive and/or transmit data for different usage scenario, collisions between PDSCHs and between PUSCHs would occur. However, the solution to the data collision seems clear because the priority from latency requirements is obvious. The LLC data as an aggressor precedes the eMBB data as a victim. This applies to both DL and UL, i.e., a UE is monitoring every PDCCH occasion for LLC in a slot to detect any LLC scheduling. </w:t>
      </w:r>
    </w:p>
    <w:p w14:paraId="593C88D0" w14:textId="77777777" w:rsidR="00716386" w:rsidRDefault="00A14C60" w:rsidP="00716386">
      <w:pPr>
        <w:widowControl w:val="0"/>
        <w:autoSpaceDE w:val="0"/>
        <w:autoSpaceDN w:val="0"/>
        <w:spacing w:after="180" w:line="252" w:lineRule="auto"/>
        <w:ind w:firstLineChars="50" w:firstLine="100"/>
        <w:jc w:val="both"/>
        <w:rPr>
          <w:lang w:eastAsia="ko-KR"/>
        </w:rPr>
      </w:pPr>
      <w:r w:rsidRPr="004C22ED">
        <w:rPr>
          <w:lang w:eastAsia="ko-KR"/>
        </w:rPr>
        <w:t xml:space="preserve">The gNB can give a single UE an eMBB </w:t>
      </w:r>
      <w:r>
        <w:rPr>
          <w:lang w:eastAsia="ko-KR"/>
        </w:rPr>
        <w:t>PDSCH</w:t>
      </w:r>
      <w:r w:rsidRPr="004C22ED">
        <w:rPr>
          <w:lang w:eastAsia="ko-KR"/>
        </w:rPr>
        <w:t xml:space="preserve"> in a slot </w:t>
      </w:r>
      <w:r>
        <w:rPr>
          <w:lang w:eastAsia="ko-KR"/>
        </w:rPr>
        <w:t xml:space="preserve">(i.e., K1&gt;0) </w:t>
      </w:r>
      <w:r w:rsidRPr="004C22ED">
        <w:rPr>
          <w:lang w:eastAsia="ko-KR"/>
        </w:rPr>
        <w:t xml:space="preserve">and an </w:t>
      </w:r>
      <w:r>
        <w:rPr>
          <w:lang w:eastAsia="ko-KR"/>
        </w:rPr>
        <w:t>LLC</w:t>
      </w:r>
      <w:r w:rsidRPr="004C22ED">
        <w:rPr>
          <w:lang w:eastAsia="ko-KR"/>
        </w:rPr>
        <w:t xml:space="preserve"> </w:t>
      </w:r>
      <w:r>
        <w:rPr>
          <w:lang w:eastAsia="ko-KR"/>
        </w:rPr>
        <w:t>PDSCH</w:t>
      </w:r>
      <w:r w:rsidRPr="004C22ED">
        <w:rPr>
          <w:lang w:eastAsia="ko-KR"/>
        </w:rPr>
        <w:t xml:space="preserve"> in a </w:t>
      </w:r>
      <w:r w:rsidRPr="00190702">
        <w:rPr>
          <w:lang w:eastAsia="ko-KR"/>
        </w:rPr>
        <w:t>mini-slot</w:t>
      </w:r>
      <w:r>
        <w:rPr>
          <w:lang w:eastAsia="ko-KR"/>
        </w:rPr>
        <w:t xml:space="preserve"> (K1=0)</w:t>
      </w:r>
      <w:r w:rsidRPr="004C22ED">
        <w:rPr>
          <w:lang w:eastAsia="ko-KR"/>
        </w:rPr>
        <w:t xml:space="preserve">. </w:t>
      </w:r>
      <w:r>
        <w:rPr>
          <w:lang w:eastAsia="ko-KR"/>
        </w:rPr>
        <w:t xml:space="preserve">Depending on K1, UE should handle PUCCH for both eMBB and LLC to carry UL HARQ-ACK bits. The </w:t>
      </w:r>
      <w:r>
        <w:rPr>
          <w:lang w:eastAsia="ko-KR"/>
        </w:rPr>
        <w:fldChar w:fldCharType="begin"/>
      </w:r>
      <w:r>
        <w:rPr>
          <w:lang w:eastAsia="ko-KR"/>
        </w:rPr>
        <w:instrText xml:space="preserve"> REF _Ref478136686 \h </w:instrText>
      </w:r>
      <w:r>
        <w:rPr>
          <w:lang w:eastAsia="ko-KR"/>
        </w:rPr>
      </w:r>
      <w:r>
        <w:rPr>
          <w:lang w:eastAsia="ko-KR"/>
        </w:rPr>
        <w:fldChar w:fldCharType="separate"/>
      </w:r>
      <w:r w:rsidR="00692FC7" w:rsidRPr="00BD6E55">
        <w:rPr>
          <w:b/>
          <w:lang w:eastAsia="ko-KR"/>
        </w:rPr>
        <w:t xml:space="preserve">Figure </w:t>
      </w:r>
      <w:r w:rsidR="00692FC7">
        <w:rPr>
          <w:b/>
          <w:noProof/>
          <w:lang w:eastAsia="ko-KR"/>
        </w:rPr>
        <w:t>1</w:t>
      </w:r>
      <w:r>
        <w:rPr>
          <w:lang w:eastAsia="ko-KR"/>
        </w:rPr>
        <w:fldChar w:fldCharType="end"/>
      </w:r>
      <w:r>
        <w:rPr>
          <w:lang w:eastAsia="ko-KR"/>
        </w:rPr>
        <w:t xml:space="preserve"> illustrates an example for K1=4 for eMBB and K1=1 for LLC. A UE receives eMBB PDSCH at slot 0 and LLC PDSCH at </w:t>
      </w:r>
      <w:r w:rsidRPr="00190702">
        <w:rPr>
          <w:lang w:eastAsia="ko-KR"/>
        </w:rPr>
        <w:t>mini-slots</w:t>
      </w:r>
      <w:r>
        <w:rPr>
          <w:lang w:eastAsia="ko-KR"/>
        </w:rPr>
        <w:t xml:space="preserve"> 1 and 3 in slot 3. Assuming that the UE attempts to transmit eMBB PUCCH at the slot 4, and LLC PUCCH at the </w:t>
      </w:r>
      <w:r w:rsidRPr="00190702">
        <w:rPr>
          <w:lang w:eastAsia="ko-KR"/>
        </w:rPr>
        <w:t>mini-slot</w:t>
      </w:r>
      <w:r>
        <w:rPr>
          <w:lang w:eastAsia="ko-KR"/>
        </w:rPr>
        <w:t xml:space="preserve"> 5 and 7 in slot 4. In this case, the transmission of PUCCH at slot 4 should be defined.</w:t>
      </w:r>
      <w:bookmarkStart w:id="6" w:name="OLE_LINK8"/>
      <w:bookmarkStart w:id="7" w:name="OLE_LINK9"/>
    </w:p>
    <w:p w14:paraId="0FE2426C" w14:textId="008CB606" w:rsidR="00716386" w:rsidRPr="0089297A" w:rsidRDefault="00716386" w:rsidP="00716386">
      <w:pPr>
        <w:widowControl w:val="0"/>
        <w:autoSpaceDE w:val="0"/>
        <w:autoSpaceDN w:val="0"/>
        <w:spacing w:after="180" w:line="252" w:lineRule="auto"/>
        <w:ind w:firstLineChars="50" w:firstLine="98"/>
        <w:jc w:val="both"/>
        <w:rPr>
          <w:b/>
        </w:rPr>
      </w:pPr>
      <w:bookmarkStart w:id="8" w:name="_Ref481700540"/>
      <w:r w:rsidRPr="0089297A">
        <w:rPr>
          <w:b/>
        </w:rPr>
        <w:t xml:space="preserve">Observation </w:t>
      </w:r>
      <w:r w:rsidRPr="0089297A">
        <w:rPr>
          <w:b/>
        </w:rPr>
        <w:fldChar w:fldCharType="begin"/>
      </w:r>
      <w:r w:rsidRPr="0089297A">
        <w:rPr>
          <w:b/>
        </w:rPr>
        <w:instrText xml:space="preserve"> SEQ Observation \* ARABIC </w:instrText>
      </w:r>
      <w:r w:rsidRPr="0089297A">
        <w:rPr>
          <w:b/>
        </w:rPr>
        <w:fldChar w:fldCharType="separate"/>
      </w:r>
      <w:r w:rsidR="00692FC7">
        <w:rPr>
          <w:b/>
          <w:noProof/>
        </w:rPr>
        <w:t>1</w:t>
      </w:r>
      <w:r w:rsidRPr="0089297A">
        <w:rPr>
          <w:b/>
        </w:rPr>
        <w:fldChar w:fldCharType="end"/>
      </w:r>
      <w:r w:rsidRPr="00E161A5">
        <w:rPr>
          <w:b/>
        </w:rPr>
        <w:t xml:space="preserve">: </w:t>
      </w:r>
      <w:r>
        <w:t>The UCI at least for LLC can be generated at any mini-slot.</w:t>
      </w:r>
      <w:bookmarkEnd w:id="8"/>
    </w:p>
    <w:bookmarkEnd w:id="6"/>
    <w:bookmarkEnd w:id="7"/>
    <w:p w14:paraId="673B371E" w14:textId="77777777" w:rsidR="00A14C60" w:rsidRDefault="00A14C60" w:rsidP="00A14C60">
      <w:pPr>
        <w:jc w:val="center"/>
      </w:pPr>
      <w:r>
        <w:object w:dxaOrig="10455" w:dyaOrig="2925" w14:anchorId="6140B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1pt;height:75.75pt" o:ole="">
            <v:imagedata r:id="rId8" o:title=""/>
          </v:shape>
          <o:OLEObject Type="Embed" ProgID="Visio.Drawing.15" ShapeID="_x0000_i1025" DrawAspect="Content" ObjectID="_1555526974" r:id="rId9"/>
        </w:object>
      </w:r>
    </w:p>
    <w:p w14:paraId="65BE78AD" w14:textId="77777777" w:rsidR="00A14C60" w:rsidRPr="007804FB" w:rsidRDefault="00A14C60" w:rsidP="00A14C60">
      <w:pPr>
        <w:keepNext/>
        <w:widowControl w:val="0"/>
        <w:autoSpaceDE w:val="0"/>
        <w:autoSpaceDN w:val="0"/>
        <w:spacing w:after="180" w:line="252" w:lineRule="auto"/>
        <w:ind w:firstLineChars="50" w:firstLine="98"/>
        <w:jc w:val="center"/>
        <w:rPr>
          <w:b/>
          <w:lang w:eastAsia="ko-KR"/>
        </w:rPr>
      </w:pPr>
      <w:bookmarkStart w:id="9" w:name="_Ref478136686"/>
      <w:r w:rsidRPr="00BD6E55">
        <w:rPr>
          <w:b/>
          <w:lang w:eastAsia="ko-KR"/>
        </w:rPr>
        <w:lastRenderedPageBreak/>
        <w:t xml:space="preserve">Figure </w:t>
      </w:r>
      <w:r w:rsidRPr="007804FB">
        <w:rPr>
          <w:b/>
          <w:lang w:eastAsia="ko-KR"/>
        </w:rPr>
        <w:fldChar w:fldCharType="begin"/>
      </w:r>
      <w:r w:rsidRPr="00BD6E55">
        <w:rPr>
          <w:b/>
          <w:lang w:eastAsia="ko-KR"/>
        </w:rPr>
        <w:instrText xml:space="preserve"> SEQ Figure \* ARABIC </w:instrText>
      </w:r>
      <w:r w:rsidRPr="007804FB">
        <w:rPr>
          <w:b/>
          <w:lang w:eastAsia="ko-KR"/>
        </w:rPr>
        <w:fldChar w:fldCharType="separate"/>
      </w:r>
      <w:r w:rsidR="00692FC7">
        <w:rPr>
          <w:b/>
          <w:noProof/>
          <w:lang w:eastAsia="ko-KR"/>
        </w:rPr>
        <w:t>1</w:t>
      </w:r>
      <w:r w:rsidRPr="007804FB">
        <w:rPr>
          <w:b/>
          <w:lang w:eastAsia="ko-KR"/>
        </w:rPr>
        <w:fldChar w:fldCharType="end"/>
      </w:r>
      <w:bookmarkEnd w:id="9"/>
      <w:r w:rsidRPr="00BD6E55">
        <w:rPr>
          <w:b/>
          <w:lang w:eastAsia="ko-KR"/>
        </w:rPr>
        <w:t xml:space="preserve"> HARQ-ACK timing example for eMBB and </w:t>
      </w:r>
      <w:r>
        <w:rPr>
          <w:b/>
          <w:lang w:eastAsia="ko-KR"/>
        </w:rPr>
        <w:t>LLC</w:t>
      </w:r>
    </w:p>
    <w:p w14:paraId="57286B93" w14:textId="77777777" w:rsidR="00A14C60" w:rsidRDefault="00A14C60" w:rsidP="00A14C60">
      <w:pPr>
        <w:widowControl w:val="0"/>
        <w:autoSpaceDE w:val="0"/>
        <w:autoSpaceDN w:val="0"/>
        <w:spacing w:after="180" w:line="252" w:lineRule="auto"/>
        <w:ind w:firstLineChars="50" w:firstLine="100"/>
        <w:jc w:val="both"/>
        <w:rPr>
          <w:lang w:eastAsia="ko-KR"/>
        </w:rPr>
      </w:pPr>
      <w:r>
        <w:rPr>
          <w:lang w:eastAsia="ko-KR"/>
        </w:rPr>
        <w:t>If</w:t>
      </w:r>
      <w:r w:rsidRPr="004C22ED">
        <w:rPr>
          <w:lang w:eastAsia="ko-KR"/>
        </w:rPr>
        <w:t xml:space="preserve"> the </w:t>
      </w:r>
      <w:r>
        <w:rPr>
          <w:lang w:eastAsia="ko-KR"/>
        </w:rPr>
        <w:t>LLC PUCCH</w:t>
      </w:r>
      <w:r w:rsidRPr="004C22ED">
        <w:rPr>
          <w:lang w:eastAsia="ko-KR"/>
        </w:rPr>
        <w:t xml:space="preserve"> should be reported in the same UL sl</w:t>
      </w:r>
      <w:r>
        <w:rPr>
          <w:lang w:eastAsia="ko-KR"/>
        </w:rPr>
        <w:t xml:space="preserve">ot, then there are at least two basic approaches regardless of whether UE may be aware of the presence of UL LLC transmission or not. The first approach is to transmit two PUCCHs independently in the same slot. It is applicable only for UEs in a good UL coverage. </w:t>
      </w:r>
    </w:p>
    <w:p w14:paraId="44B3C15E" w14:textId="77777777" w:rsidR="00A14C60" w:rsidRDefault="00A14C60" w:rsidP="00A14C60">
      <w:pPr>
        <w:widowControl w:val="0"/>
        <w:autoSpaceDE w:val="0"/>
        <w:autoSpaceDN w:val="0"/>
        <w:spacing w:after="180" w:line="252" w:lineRule="auto"/>
        <w:ind w:firstLineChars="50" w:firstLine="100"/>
        <w:jc w:val="both"/>
        <w:rPr>
          <w:lang w:eastAsia="ko-KR"/>
        </w:rPr>
      </w:pPr>
      <w:r>
        <w:rPr>
          <w:lang w:eastAsia="ko-KR"/>
        </w:rPr>
        <w:t xml:space="preserve">The second approach is to merge/select HARQ-ACK into one PUCCH in the same UL slot, and is more applicable </w:t>
      </w:r>
      <w:r w:rsidRPr="000D4B19">
        <w:rPr>
          <w:lang w:eastAsia="ko-KR"/>
        </w:rPr>
        <w:t>for UEs in a wide range of UL coverage.</w:t>
      </w:r>
      <w:r>
        <w:rPr>
          <w:lang w:eastAsia="ko-KR"/>
        </w:rPr>
        <w:t xml:space="preserve"> </w:t>
      </w:r>
      <w:r w:rsidRPr="00293BEF">
        <w:rPr>
          <w:lang w:eastAsia="ko-KR"/>
        </w:rPr>
        <w:t xml:space="preserve">If UE is aware of the presence of all UL HARQ-ACK bits </w:t>
      </w:r>
      <w:r>
        <w:rPr>
          <w:lang w:eastAsia="ko-KR"/>
        </w:rPr>
        <w:t xml:space="preserve">for LLC </w:t>
      </w:r>
      <w:r w:rsidRPr="00293BEF">
        <w:rPr>
          <w:lang w:eastAsia="ko-KR"/>
        </w:rPr>
        <w:t xml:space="preserve">before encoding </w:t>
      </w:r>
      <w:r>
        <w:rPr>
          <w:lang w:eastAsia="ko-KR"/>
        </w:rPr>
        <w:t>eMBB PUCCH</w:t>
      </w:r>
      <w:r w:rsidRPr="00293BEF">
        <w:rPr>
          <w:lang w:eastAsia="ko-KR"/>
        </w:rPr>
        <w:t xml:space="preserve"> in a given UL slot</w:t>
      </w:r>
      <w:r>
        <w:rPr>
          <w:lang w:eastAsia="ko-KR"/>
        </w:rPr>
        <w:t xml:space="preserve"> (i.e., slot 4)</w:t>
      </w:r>
      <w:r w:rsidRPr="00293BEF">
        <w:rPr>
          <w:lang w:eastAsia="ko-KR"/>
        </w:rPr>
        <w:t>, then</w:t>
      </w:r>
      <w:r>
        <w:rPr>
          <w:lang w:eastAsia="ko-KR"/>
        </w:rPr>
        <w:t xml:space="preserve"> UE can utilize a single format such as LTE PUCCH format 3/4/5 that conveys all HARQ-ACK bits including eMBB and LLC. Otherwise, which can be most cases, possibly LLC HARQ-ACK bits (i.e., </w:t>
      </w:r>
      <w:r w:rsidRPr="00190702">
        <w:rPr>
          <w:lang w:eastAsia="ko-KR"/>
        </w:rPr>
        <w:t>mini-slot</w:t>
      </w:r>
      <w:r>
        <w:rPr>
          <w:lang w:eastAsia="ko-KR"/>
        </w:rPr>
        <w:t xml:space="preserve"> 3 in slot 3) are generated after encoding or even during transmitting eMBB PUCCH. The desirable UE behaviour is worth to study because the UL delay to wait for UL slot boundary will harm LLC latency performance.</w:t>
      </w:r>
    </w:p>
    <w:p w14:paraId="3F0DFA41" w14:textId="77777777" w:rsidR="00A14C60" w:rsidRDefault="00A14C60" w:rsidP="00A14C60">
      <w:pPr>
        <w:widowControl w:val="0"/>
        <w:autoSpaceDE w:val="0"/>
        <w:autoSpaceDN w:val="0"/>
        <w:spacing w:after="180" w:line="252" w:lineRule="auto"/>
        <w:ind w:firstLineChars="50" w:firstLine="100"/>
        <w:jc w:val="both"/>
      </w:pPr>
      <w:r>
        <w:rPr>
          <w:lang w:eastAsia="ko-KR"/>
        </w:rPr>
        <w:t xml:space="preserve"> As an alternative for </w:t>
      </w:r>
      <w:r w:rsidRPr="000D4B19">
        <w:rPr>
          <w:lang w:eastAsia="ko-KR"/>
        </w:rPr>
        <w:t xml:space="preserve">the </w:t>
      </w:r>
      <w:r>
        <w:rPr>
          <w:lang w:eastAsia="ko-KR"/>
        </w:rPr>
        <w:t>second above approach, we can delay to transmit eMBB PUCCH after LLC PUCCH, i.e., from K1 into K1+1. However, this approach does not work if consecutive LLC PUCCH can delay eMBB PUCCH indefinitely. The serving gNB should trigger retransmission of eMBB PUCCH.</w:t>
      </w:r>
      <w:r w:rsidRPr="002C3CF3">
        <w:rPr>
          <w:lang w:eastAsia="ko-KR"/>
        </w:rPr>
        <w:t xml:space="preserve"> </w:t>
      </w:r>
      <w:r>
        <w:rPr>
          <w:lang w:eastAsia="ko-KR"/>
        </w:rPr>
        <w:t>As another alternative</w:t>
      </w:r>
      <w:r w:rsidRPr="000D4B19">
        <w:rPr>
          <w:lang w:eastAsia="ko-KR"/>
        </w:rPr>
        <w:t xml:space="preserve">, we can </w:t>
      </w:r>
      <w:r>
        <w:rPr>
          <w:lang w:eastAsia="ko-KR"/>
        </w:rPr>
        <w:t>apply</w:t>
      </w:r>
      <w:r w:rsidRPr="000D4B19">
        <w:rPr>
          <w:lang w:eastAsia="ko-KR"/>
        </w:rPr>
        <w:t xml:space="preserve"> the UL puncturing</w:t>
      </w:r>
      <w:r>
        <w:rPr>
          <w:lang w:eastAsia="ko-KR"/>
        </w:rPr>
        <w:t>.</w:t>
      </w:r>
      <w:r w:rsidRPr="000D4B19">
        <w:rPr>
          <w:lang w:eastAsia="ko-KR"/>
        </w:rPr>
        <w:t xml:space="preserve"> This UL puncturing means that eMBB </w:t>
      </w:r>
      <w:r>
        <w:rPr>
          <w:lang w:eastAsia="ko-KR"/>
        </w:rPr>
        <w:t>PUCCH</w:t>
      </w:r>
      <w:r w:rsidRPr="000D4B19">
        <w:rPr>
          <w:lang w:eastAsia="ko-KR"/>
        </w:rPr>
        <w:t xml:space="preserve"> is not transmitted in </w:t>
      </w:r>
      <w:r>
        <w:rPr>
          <w:lang w:eastAsia="ko-KR"/>
        </w:rPr>
        <w:t>symbol(s)/</w:t>
      </w:r>
      <w:r w:rsidRPr="00190702">
        <w:rPr>
          <w:lang w:eastAsia="ko-KR"/>
        </w:rPr>
        <w:t xml:space="preserve"> mini-slot</w:t>
      </w:r>
      <w:r w:rsidRPr="000D4B19">
        <w:rPr>
          <w:lang w:eastAsia="ko-KR"/>
        </w:rPr>
        <w:t xml:space="preserve">(s) in which </w:t>
      </w:r>
      <w:r>
        <w:rPr>
          <w:lang w:eastAsia="ko-KR"/>
        </w:rPr>
        <w:t>LLC</w:t>
      </w:r>
      <w:r w:rsidRPr="000D4B19">
        <w:rPr>
          <w:lang w:eastAsia="ko-KR"/>
        </w:rPr>
        <w:t xml:space="preserve"> </w:t>
      </w:r>
      <w:r>
        <w:rPr>
          <w:lang w:eastAsia="ko-KR"/>
        </w:rPr>
        <w:t>PUCCH</w:t>
      </w:r>
      <w:r w:rsidRPr="000D4B19">
        <w:rPr>
          <w:lang w:eastAsia="ko-KR"/>
        </w:rPr>
        <w:t xml:space="preserve"> is transmitted</w:t>
      </w:r>
      <w:r>
        <w:rPr>
          <w:lang w:eastAsia="ko-KR"/>
        </w:rPr>
        <w:t xml:space="preserve"> (TDM)</w:t>
      </w:r>
      <w:r w:rsidRPr="000D4B19">
        <w:rPr>
          <w:lang w:eastAsia="ko-KR"/>
        </w:rPr>
        <w:t xml:space="preserve">. </w:t>
      </w:r>
      <w:r>
        <w:rPr>
          <w:lang w:eastAsia="ko-KR"/>
        </w:rPr>
        <w:t xml:space="preserve">Referring to </w:t>
      </w:r>
      <w:r>
        <w:rPr>
          <w:lang w:eastAsia="ko-KR"/>
        </w:rPr>
        <w:fldChar w:fldCharType="begin"/>
      </w:r>
      <w:r>
        <w:rPr>
          <w:lang w:eastAsia="ko-KR"/>
        </w:rPr>
        <w:instrText xml:space="preserve"> REF _Ref478136686 \h </w:instrText>
      </w:r>
      <w:r>
        <w:rPr>
          <w:lang w:eastAsia="ko-KR"/>
        </w:rPr>
      </w:r>
      <w:r>
        <w:rPr>
          <w:lang w:eastAsia="ko-KR"/>
        </w:rPr>
        <w:fldChar w:fldCharType="separate"/>
      </w:r>
      <w:r w:rsidR="00692FC7" w:rsidRPr="00BD6E55">
        <w:rPr>
          <w:b/>
          <w:lang w:eastAsia="ko-KR"/>
        </w:rPr>
        <w:t xml:space="preserve">Figure </w:t>
      </w:r>
      <w:r w:rsidR="00692FC7">
        <w:rPr>
          <w:b/>
          <w:noProof/>
          <w:lang w:eastAsia="ko-KR"/>
        </w:rPr>
        <w:t>1</w:t>
      </w:r>
      <w:r>
        <w:rPr>
          <w:lang w:eastAsia="ko-KR"/>
        </w:rPr>
        <w:fldChar w:fldCharType="end"/>
      </w:r>
      <w:r>
        <w:rPr>
          <w:lang w:eastAsia="ko-KR"/>
        </w:rPr>
        <w:t xml:space="preserve">, eMBB PUCCH is said not to transmit at </w:t>
      </w:r>
      <w:r w:rsidRPr="00190702">
        <w:rPr>
          <w:lang w:eastAsia="ko-KR"/>
        </w:rPr>
        <w:t>mini-slot</w:t>
      </w:r>
      <w:r>
        <w:rPr>
          <w:lang w:eastAsia="ko-KR"/>
        </w:rPr>
        <w:t xml:space="preserve"> 4 and 6 in slot 4. Instead, additional LLC PUCCH is transmitted at those </w:t>
      </w:r>
      <w:r w:rsidRPr="00190702">
        <w:rPr>
          <w:lang w:eastAsia="ko-KR"/>
        </w:rPr>
        <w:t>mini-slot</w:t>
      </w:r>
      <w:r>
        <w:rPr>
          <w:lang w:eastAsia="ko-KR"/>
        </w:rPr>
        <w:t xml:space="preserve">. </w:t>
      </w:r>
      <w:r w:rsidRPr="000D4B19">
        <w:rPr>
          <w:lang w:eastAsia="ko-KR"/>
        </w:rPr>
        <w:t xml:space="preserve">By doing so, </w:t>
      </w:r>
      <w:r>
        <w:rPr>
          <w:lang w:eastAsia="ko-KR"/>
        </w:rPr>
        <w:t>LLC</w:t>
      </w:r>
      <w:r w:rsidRPr="000D4B19">
        <w:rPr>
          <w:lang w:eastAsia="ko-KR"/>
        </w:rPr>
        <w:t xml:space="preserve"> </w:t>
      </w:r>
      <w:r>
        <w:rPr>
          <w:lang w:eastAsia="ko-KR"/>
        </w:rPr>
        <w:t xml:space="preserve">feedback latency </w:t>
      </w:r>
      <w:r w:rsidRPr="000D4B19">
        <w:rPr>
          <w:lang w:eastAsia="ko-KR"/>
        </w:rPr>
        <w:t>requirements can be met by sacrificing</w:t>
      </w:r>
      <w:r w:rsidRPr="000D4B19">
        <w:t xml:space="preserve"> eMBB </w:t>
      </w:r>
      <w:r>
        <w:t>feedback latency</w:t>
      </w:r>
      <w:r w:rsidRPr="000D4B19">
        <w:t xml:space="preserve">. </w:t>
      </w:r>
      <w:r>
        <w:t>For the above two alternatives, the remedy for eMBB PUCCH needs further study.</w:t>
      </w:r>
    </w:p>
    <w:p w14:paraId="164677EB" w14:textId="6EC961DE" w:rsidR="00A14C60" w:rsidRDefault="00A14C60" w:rsidP="00A14C60">
      <w:pPr>
        <w:widowControl w:val="0"/>
        <w:autoSpaceDE w:val="0"/>
        <w:autoSpaceDN w:val="0"/>
        <w:spacing w:after="180" w:line="252" w:lineRule="auto"/>
        <w:ind w:firstLineChars="50" w:firstLine="98"/>
        <w:jc w:val="both"/>
        <w:rPr>
          <w:lang w:eastAsia="ko-KR"/>
        </w:rPr>
      </w:pPr>
      <w:bookmarkStart w:id="10" w:name="_Ref471737844"/>
      <w:r w:rsidRPr="00E161A5">
        <w:rPr>
          <w:b/>
        </w:rPr>
        <w:t xml:space="preserve">Proposal </w:t>
      </w:r>
      <w:r w:rsidRPr="00E161A5">
        <w:rPr>
          <w:b/>
        </w:rPr>
        <w:fldChar w:fldCharType="begin"/>
      </w:r>
      <w:r w:rsidRPr="00E161A5">
        <w:rPr>
          <w:b/>
        </w:rPr>
        <w:instrText xml:space="preserve"> SEQ Proposal \* ARABIC </w:instrText>
      </w:r>
      <w:r w:rsidRPr="00E161A5">
        <w:rPr>
          <w:b/>
        </w:rPr>
        <w:fldChar w:fldCharType="separate"/>
      </w:r>
      <w:r w:rsidR="00692FC7">
        <w:rPr>
          <w:b/>
          <w:noProof/>
        </w:rPr>
        <w:t>1</w:t>
      </w:r>
      <w:r w:rsidRPr="00E161A5">
        <w:rPr>
          <w:b/>
        </w:rPr>
        <w:fldChar w:fldCharType="end"/>
      </w:r>
      <w:r w:rsidRPr="00E161A5">
        <w:rPr>
          <w:b/>
        </w:rPr>
        <w:t xml:space="preserve">: </w:t>
      </w:r>
      <w:r w:rsidR="00FE3914">
        <w:rPr>
          <w:b/>
        </w:rPr>
        <w:t>The short PUCCH can be</w:t>
      </w:r>
      <w:r w:rsidR="00692FC7">
        <w:rPr>
          <w:b/>
        </w:rPr>
        <w:t xml:space="preserve"> transmitted in any part of a slot.</w:t>
      </w:r>
      <w:bookmarkEnd w:id="10"/>
    </w:p>
    <w:p w14:paraId="28731FDB" w14:textId="77777777" w:rsidR="00A14C60" w:rsidRDefault="00A14C60" w:rsidP="00A14C60">
      <w:pPr>
        <w:widowControl w:val="0"/>
        <w:autoSpaceDE w:val="0"/>
        <w:autoSpaceDN w:val="0"/>
        <w:spacing w:after="180" w:line="252" w:lineRule="auto"/>
        <w:ind w:firstLineChars="50" w:firstLine="100"/>
        <w:jc w:val="center"/>
      </w:pPr>
      <w:r>
        <w:object w:dxaOrig="8791" w:dyaOrig="2925" w14:anchorId="0C030DA7">
          <v:shape id="_x0000_i1026" type="#_x0000_t75" style="width:254.7pt;height:84.9pt" o:ole="">
            <v:imagedata r:id="rId10" o:title=""/>
          </v:shape>
          <o:OLEObject Type="Embed" ProgID="Visio.Drawing.15" ShapeID="_x0000_i1026" DrawAspect="Content" ObjectID="_1555526975" r:id="rId11"/>
        </w:object>
      </w:r>
    </w:p>
    <w:p w14:paraId="6399D1D9" w14:textId="26831CE4" w:rsidR="00A14C60" w:rsidRPr="00BD6E55" w:rsidRDefault="00A14C60" w:rsidP="00A14C60">
      <w:pPr>
        <w:keepNext/>
        <w:widowControl w:val="0"/>
        <w:autoSpaceDE w:val="0"/>
        <w:autoSpaceDN w:val="0"/>
        <w:spacing w:after="180" w:line="252" w:lineRule="auto"/>
        <w:ind w:firstLineChars="50" w:firstLine="98"/>
        <w:jc w:val="center"/>
        <w:rPr>
          <w:b/>
          <w:lang w:eastAsia="ko-KR"/>
        </w:rPr>
      </w:pPr>
      <w:bookmarkStart w:id="11" w:name="_Ref478138562"/>
      <w:r w:rsidRPr="00BD6E55">
        <w:rPr>
          <w:b/>
          <w:lang w:eastAsia="ko-KR"/>
        </w:rPr>
        <w:t xml:space="preserve">Figure </w:t>
      </w:r>
      <w:r w:rsidRPr="00BD6E55">
        <w:rPr>
          <w:b/>
          <w:lang w:eastAsia="ko-KR"/>
        </w:rPr>
        <w:fldChar w:fldCharType="begin"/>
      </w:r>
      <w:r w:rsidRPr="00BD6E55">
        <w:rPr>
          <w:b/>
          <w:lang w:eastAsia="ko-KR"/>
        </w:rPr>
        <w:instrText xml:space="preserve"> SEQ Figure \* ARABIC </w:instrText>
      </w:r>
      <w:r w:rsidRPr="00BD6E55">
        <w:rPr>
          <w:b/>
          <w:lang w:eastAsia="ko-KR"/>
        </w:rPr>
        <w:fldChar w:fldCharType="separate"/>
      </w:r>
      <w:r w:rsidR="00692FC7">
        <w:rPr>
          <w:b/>
          <w:noProof/>
          <w:lang w:eastAsia="ko-KR"/>
        </w:rPr>
        <w:t>2</w:t>
      </w:r>
      <w:r w:rsidRPr="00BD6E55">
        <w:rPr>
          <w:b/>
          <w:lang w:eastAsia="ko-KR"/>
        </w:rPr>
        <w:fldChar w:fldCharType="end"/>
      </w:r>
      <w:bookmarkEnd w:id="11"/>
      <w:r w:rsidRPr="00BD6E55">
        <w:rPr>
          <w:b/>
          <w:lang w:eastAsia="ko-KR"/>
        </w:rPr>
        <w:t xml:space="preserve"> </w:t>
      </w:r>
      <w:r w:rsidR="00FE3914">
        <w:rPr>
          <w:b/>
          <w:lang w:eastAsia="ko-KR"/>
        </w:rPr>
        <w:t>T</w:t>
      </w:r>
      <w:r w:rsidRPr="00BD6E55">
        <w:rPr>
          <w:b/>
          <w:lang w:eastAsia="ko-KR"/>
        </w:rPr>
        <w:t>DM of PUCCHs based on puncturing</w:t>
      </w:r>
    </w:p>
    <w:p w14:paraId="1F146201" w14:textId="77777777" w:rsidR="00A14C60" w:rsidRPr="00E161A5" w:rsidRDefault="00A14C60" w:rsidP="00A14C60">
      <w:pPr>
        <w:widowControl w:val="0"/>
        <w:autoSpaceDE w:val="0"/>
        <w:autoSpaceDN w:val="0"/>
        <w:spacing w:after="180" w:line="252" w:lineRule="auto"/>
        <w:ind w:firstLineChars="50" w:firstLine="100"/>
        <w:jc w:val="both"/>
      </w:pPr>
      <w:r w:rsidRPr="00403FEB">
        <w:t xml:space="preserve">If </w:t>
      </w:r>
      <w:r>
        <w:t xml:space="preserve">punctured </w:t>
      </w:r>
      <w:r w:rsidRPr="00E161A5">
        <w:t xml:space="preserve">eMBB </w:t>
      </w:r>
      <w:r>
        <w:t>PUCCH</w:t>
      </w:r>
      <w:r w:rsidRPr="00E161A5">
        <w:t xml:space="preserve"> and the puncturing </w:t>
      </w:r>
      <w:r>
        <w:t>LLC</w:t>
      </w:r>
      <w:r w:rsidRPr="00E161A5">
        <w:t xml:space="preserve"> </w:t>
      </w:r>
      <w:r>
        <w:t>PUCCH</w:t>
      </w:r>
      <w:r w:rsidRPr="00E161A5">
        <w:t xml:space="preserve"> do have different frequency resource</w:t>
      </w:r>
      <w:r>
        <w:t xml:space="preserve">, as shown in </w:t>
      </w:r>
      <w:r>
        <w:fldChar w:fldCharType="begin"/>
      </w:r>
      <w:r>
        <w:instrText xml:space="preserve"> REF _Ref478138562 \h </w:instrText>
      </w:r>
      <w:r>
        <w:fldChar w:fldCharType="separate"/>
      </w:r>
      <w:r w:rsidR="00692FC7" w:rsidRPr="00BD6E55">
        <w:rPr>
          <w:b/>
          <w:lang w:eastAsia="ko-KR"/>
        </w:rPr>
        <w:t xml:space="preserve">Figure </w:t>
      </w:r>
      <w:r w:rsidR="00692FC7">
        <w:rPr>
          <w:b/>
          <w:noProof/>
          <w:lang w:eastAsia="ko-KR"/>
        </w:rPr>
        <w:t>2</w:t>
      </w:r>
      <w:r>
        <w:fldChar w:fldCharType="end"/>
      </w:r>
      <w:r w:rsidRPr="00E161A5">
        <w:t xml:space="preserve">, then each </w:t>
      </w:r>
      <w:r>
        <w:t>PUCCH</w:t>
      </w:r>
      <w:r w:rsidRPr="00E161A5">
        <w:t xml:space="preserve"> should have own DM-RS resources. The DM-RS resource for puncturing </w:t>
      </w:r>
      <w:r>
        <w:t>PUCCH</w:t>
      </w:r>
      <w:r w:rsidRPr="00E161A5">
        <w:t xml:space="preserve"> is </w:t>
      </w:r>
      <w:r>
        <w:t xml:space="preserve">an </w:t>
      </w:r>
      <w:r w:rsidRPr="00E161A5">
        <w:t xml:space="preserve">unexpected overhead compared to the case where punctured </w:t>
      </w:r>
      <w:r>
        <w:t>PUCCH</w:t>
      </w:r>
      <w:r w:rsidRPr="00E161A5">
        <w:t xml:space="preserve"> and puncturing </w:t>
      </w:r>
      <w:r>
        <w:t>PUCCH</w:t>
      </w:r>
      <w:r w:rsidRPr="00E161A5">
        <w:t xml:space="preserve"> share the same frequency resource. Since the front-loaded DM-RS resource will be applied, the eMBB </w:t>
      </w:r>
      <w:r>
        <w:t>PUCCH</w:t>
      </w:r>
      <w:r w:rsidRPr="00E161A5">
        <w:t xml:space="preserve"> can transmit DM-RS resource before it is punctured. If the puncturing </w:t>
      </w:r>
      <w:r>
        <w:t>LLC</w:t>
      </w:r>
      <w:r w:rsidRPr="00E161A5">
        <w:t xml:space="preserve"> </w:t>
      </w:r>
      <w:r>
        <w:t>PUCCH</w:t>
      </w:r>
      <w:r w:rsidRPr="00E161A5">
        <w:t xml:space="preserve"> could </w:t>
      </w:r>
      <w:r>
        <w:t>exploit</w:t>
      </w:r>
      <w:r w:rsidRPr="00E161A5">
        <w:t xml:space="preserve"> t</w:t>
      </w:r>
      <w:r>
        <w:t>hose transmitted DM-RS resource</w:t>
      </w:r>
      <w:r w:rsidRPr="00E161A5">
        <w:t>, then it will be helpful to decoding at the</w:t>
      </w:r>
      <w:r>
        <w:t xml:space="preserve"> serving</w:t>
      </w:r>
      <w:r w:rsidRPr="00E161A5">
        <w:t xml:space="preserve"> gNB. </w:t>
      </w:r>
      <w:r>
        <w:t>For example</w:t>
      </w:r>
      <w:r w:rsidRPr="00E161A5">
        <w:t xml:space="preserve">, </w:t>
      </w:r>
      <w:r>
        <w:t>LLC</w:t>
      </w:r>
      <w:r w:rsidRPr="00E161A5">
        <w:t xml:space="preserve"> </w:t>
      </w:r>
      <w:r>
        <w:t>PUCCH</w:t>
      </w:r>
      <w:r w:rsidRPr="00E161A5">
        <w:t xml:space="preserve"> can have less additional DM-RS overhead if two </w:t>
      </w:r>
      <w:r>
        <w:t>PUCCHs</w:t>
      </w:r>
      <w:r w:rsidRPr="00E161A5">
        <w:t xml:space="preserve"> share the </w:t>
      </w:r>
      <w:r>
        <w:t xml:space="preserve">same </w:t>
      </w:r>
      <w:r w:rsidRPr="00E161A5">
        <w:t xml:space="preserve">frequency resource, which can decrease the amount of punctured REs in the eMBB </w:t>
      </w:r>
      <w:r>
        <w:t>PUCCH</w:t>
      </w:r>
      <w:r w:rsidRPr="00E161A5">
        <w:t>.</w:t>
      </w:r>
    </w:p>
    <w:p w14:paraId="6C00709D" w14:textId="77777777" w:rsidR="00A14C60" w:rsidRPr="0089297A" w:rsidRDefault="00A14C60" w:rsidP="00A14C60">
      <w:pPr>
        <w:widowControl w:val="0"/>
        <w:autoSpaceDE w:val="0"/>
        <w:autoSpaceDN w:val="0"/>
        <w:spacing w:after="180" w:line="252" w:lineRule="auto"/>
        <w:ind w:firstLineChars="50" w:firstLine="98"/>
        <w:jc w:val="both"/>
        <w:rPr>
          <w:b/>
        </w:rPr>
      </w:pPr>
      <w:bookmarkStart w:id="12" w:name="_Ref466043375"/>
      <w:bookmarkStart w:id="13" w:name="OLE_LINK10"/>
      <w:r w:rsidRPr="0089297A">
        <w:rPr>
          <w:b/>
        </w:rPr>
        <w:t xml:space="preserve">Observation </w:t>
      </w:r>
      <w:r w:rsidRPr="0089297A">
        <w:rPr>
          <w:b/>
        </w:rPr>
        <w:fldChar w:fldCharType="begin"/>
      </w:r>
      <w:r w:rsidRPr="0089297A">
        <w:rPr>
          <w:b/>
        </w:rPr>
        <w:instrText xml:space="preserve"> SEQ Observation \* ARABIC </w:instrText>
      </w:r>
      <w:r w:rsidRPr="0089297A">
        <w:rPr>
          <w:b/>
        </w:rPr>
        <w:fldChar w:fldCharType="separate"/>
      </w:r>
      <w:r w:rsidR="00692FC7">
        <w:rPr>
          <w:b/>
          <w:noProof/>
        </w:rPr>
        <w:t>2</w:t>
      </w:r>
      <w:r w:rsidRPr="0089297A">
        <w:rPr>
          <w:b/>
        </w:rPr>
        <w:fldChar w:fldCharType="end"/>
      </w:r>
      <w:r w:rsidRPr="00E161A5">
        <w:rPr>
          <w:b/>
        </w:rPr>
        <w:t xml:space="preserve">: Additional DM-RS overhead should be minimized if UL </w:t>
      </w:r>
      <w:r>
        <w:rPr>
          <w:b/>
        </w:rPr>
        <w:t>LLC</w:t>
      </w:r>
      <w:r w:rsidRPr="00E161A5">
        <w:rPr>
          <w:b/>
        </w:rPr>
        <w:t xml:space="preserve"> control channel and UL eMBB control channel are multiplexed.</w:t>
      </w:r>
      <w:bookmarkEnd w:id="12"/>
      <w:r w:rsidRPr="0089297A">
        <w:rPr>
          <w:rFonts w:hint="eastAsia"/>
          <w:b/>
        </w:rPr>
        <w:t xml:space="preserve"> </w:t>
      </w:r>
    </w:p>
    <w:bookmarkEnd w:id="13"/>
    <w:p w14:paraId="67ED3656" w14:textId="77777777" w:rsidR="00A14C60" w:rsidRDefault="00A14C60" w:rsidP="00A14C60">
      <w:pPr>
        <w:widowControl w:val="0"/>
        <w:autoSpaceDE w:val="0"/>
        <w:autoSpaceDN w:val="0"/>
        <w:spacing w:after="180" w:line="252" w:lineRule="auto"/>
        <w:ind w:firstLineChars="50" w:firstLine="100"/>
        <w:jc w:val="both"/>
        <w:rPr>
          <w:lang w:eastAsia="ko-KR"/>
        </w:rPr>
      </w:pPr>
      <w:r>
        <w:rPr>
          <w:rFonts w:hint="eastAsia"/>
          <w:lang w:eastAsia="ko-KR"/>
        </w:rPr>
        <w:t xml:space="preserve">Other </w:t>
      </w:r>
      <w:r>
        <w:rPr>
          <w:lang w:eastAsia="ko-KR"/>
        </w:rPr>
        <w:t xml:space="preserve">possible </w:t>
      </w:r>
      <w:r>
        <w:rPr>
          <w:rFonts w:hint="eastAsia"/>
          <w:lang w:eastAsia="ko-KR"/>
        </w:rPr>
        <w:t>alternative</w:t>
      </w:r>
      <w:r>
        <w:rPr>
          <w:lang w:eastAsia="ko-KR"/>
        </w:rPr>
        <w:t xml:space="preserve"> using reduced DM-RS overhead </w:t>
      </w:r>
      <w:r>
        <w:rPr>
          <w:rFonts w:hint="eastAsia"/>
          <w:lang w:eastAsia="ko-KR"/>
        </w:rPr>
        <w:t xml:space="preserve">can be </w:t>
      </w:r>
      <w:r>
        <w:rPr>
          <w:lang w:eastAsia="ko-KR"/>
        </w:rPr>
        <w:t xml:space="preserve">a UL resource selection which is </w:t>
      </w:r>
      <w:r>
        <w:rPr>
          <w:rFonts w:hint="eastAsia"/>
          <w:lang w:eastAsia="ko-KR"/>
        </w:rPr>
        <w:t xml:space="preserve">adopted from </w:t>
      </w:r>
      <w:r>
        <w:rPr>
          <w:lang w:eastAsia="ko-KR"/>
        </w:rPr>
        <w:t xml:space="preserve">the LTE CA. This approach is to transmit LLC PUCCH instead of eMBB PUCCH, or vice versa. The previous paragraph describes transmitting two PUCCHs based on puncturing, and this alternative transmits one merged PUCCH. Thus, this alternative does not require additional DM-RS overhead. The transmission resource is determined by the HARQ-ACK bits among the configured PUCCH resource pool. We can consider transmitting LLC PUCCH whose resource is chosen by the eMBB HARQ-ACK bits. The serving gNB should configure LLC PUCCH resources to the UE. If UE choose one of configured resource with respect to LLC HARQ-ACK bits, then it is the information to the serving gNB to determine eMBB HARQ-ACK bits. </w:t>
      </w:r>
    </w:p>
    <w:p w14:paraId="124A7276" w14:textId="77777777" w:rsidR="00A14C60" w:rsidRDefault="00A14C60" w:rsidP="00A14C60">
      <w:pPr>
        <w:widowControl w:val="0"/>
        <w:autoSpaceDE w:val="0"/>
        <w:autoSpaceDN w:val="0"/>
        <w:spacing w:after="180" w:line="252" w:lineRule="auto"/>
        <w:ind w:firstLineChars="50" w:firstLine="98"/>
        <w:jc w:val="both"/>
        <w:rPr>
          <w:b/>
        </w:rPr>
      </w:pPr>
      <w:bookmarkStart w:id="14" w:name="_Ref471737898"/>
      <w:r w:rsidRPr="0089297A">
        <w:rPr>
          <w:b/>
        </w:rPr>
        <w:t xml:space="preserve">Proposal </w:t>
      </w:r>
      <w:r w:rsidRPr="0089297A">
        <w:rPr>
          <w:b/>
        </w:rPr>
        <w:fldChar w:fldCharType="begin"/>
      </w:r>
      <w:r w:rsidRPr="0089297A">
        <w:rPr>
          <w:b/>
        </w:rPr>
        <w:instrText xml:space="preserve"> SEQ Proposal \* ARABIC </w:instrText>
      </w:r>
      <w:r w:rsidRPr="0089297A">
        <w:rPr>
          <w:b/>
        </w:rPr>
        <w:fldChar w:fldCharType="separate"/>
      </w:r>
      <w:r w:rsidR="00692FC7">
        <w:rPr>
          <w:b/>
          <w:noProof/>
        </w:rPr>
        <w:t>2</w:t>
      </w:r>
      <w:r w:rsidRPr="0089297A">
        <w:rPr>
          <w:b/>
        </w:rPr>
        <w:fldChar w:fldCharType="end"/>
      </w:r>
      <w:r>
        <w:rPr>
          <w:b/>
        </w:rPr>
        <w:t>: PUCCH multiplexing based on resource selection should be further studied.</w:t>
      </w:r>
      <w:bookmarkEnd w:id="14"/>
    </w:p>
    <w:bookmarkEnd w:id="4"/>
    <w:bookmarkEnd w:id="5"/>
    <w:p w14:paraId="4D15DDF3" w14:textId="77777777" w:rsidR="00A14C60" w:rsidRPr="00013814" w:rsidRDefault="00A14C60" w:rsidP="00A14C60">
      <w:pPr>
        <w:pStyle w:val="1"/>
        <w:numPr>
          <w:ilvl w:val="0"/>
          <w:numId w:val="1"/>
        </w:numPr>
      </w:pPr>
      <w:r>
        <w:rPr>
          <w:rFonts w:hint="eastAsia"/>
        </w:rPr>
        <w:lastRenderedPageBreak/>
        <w:t>Conclusion</w:t>
      </w:r>
    </w:p>
    <w:p w14:paraId="5AF09F3F" w14:textId="77777777" w:rsidR="00A14C60" w:rsidRDefault="00A14C60" w:rsidP="00A14C60">
      <w:pPr>
        <w:widowControl w:val="0"/>
        <w:autoSpaceDE w:val="0"/>
        <w:autoSpaceDN w:val="0"/>
        <w:spacing w:after="180" w:line="252" w:lineRule="auto"/>
        <w:ind w:firstLineChars="50" w:firstLine="100"/>
        <w:jc w:val="both"/>
        <w:rPr>
          <w:lang w:eastAsia="ko-KR"/>
        </w:rPr>
      </w:pPr>
      <w:r w:rsidRPr="009B7344">
        <w:rPr>
          <w:lang w:eastAsia="ko-KR"/>
        </w:rPr>
        <w:t>In this contribution, we observe the followings:</w:t>
      </w:r>
    </w:p>
    <w:p w14:paraId="1E3935BC" w14:textId="0EF829C7" w:rsidR="00FE3914" w:rsidRPr="00FE3914" w:rsidRDefault="00FE3914" w:rsidP="00A14C60">
      <w:pPr>
        <w:widowControl w:val="0"/>
        <w:autoSpaceDE w:val="0"/>
        <w:autoSpaceDN w:val="0"/>
        <w:spacing w:after="180" w:line="252" w:lineRule="auto"/>
        <w:ind w:firstLineChars="50" w:firstLine="98"/>
        <w:jc w:val="both"/>
        <w:rPr>
          <w:b/>
          <w:lang w:eastAsia="ko-KR"/>
        </w:rPr>
      </w:pPr>
      <w:r w:rsidRPr="00FE3914">
        <w:rPr>
          <w:b/>
          <w:lang w:eastAsia="ko-KR"/>
        </w:rPr>
        <w:fldChar w:fldCharType="begin"/>
      </w:r>
      <w:r w:rsidRPr="00FE3914">
        <w:rPr>
          <w:b/>
          <w:lang w:eastAsia="ko-KR"/>
        </w:rPr>
        <w:instrText xml:space="preserve"> REF _Ref481700540 \h  \* MERGEFORMAT </w:instrText>
      </w:r>
      <w:r w:rsidRPr="00FE3914">
        <w:rPr>
          <w:b/>
          <w:lang w:eastAsia="ko-KR"/>
        </w:rPr>
      </w:r>
      <w:r w:rsidRPr="00FE3914">
        <w:rPr>
          <w:b/>
          <w:lang w:eastAsia="ko-KR"/>
        </w:rPr>
        <w:fldChar w:fldCharType="separate"/>
      </w:r>
      <w:r w:rsidR="00692FC7" w:rsidRPr="0089297A">
        <w:rPr>
          <w:b/>
        </w:rPr>
        <w:t xml:space="preserve">Observation </w:t>
      </w:r>
      <w:r w:rsidR="00692FC7">
        <w:rPr>
          <w:b/>
          <w:noProof/>
        </w:rPr>
        <w:t>1</w:t>
      </w:r>
      <w:r w:rsidR="00692FC7" w:rsidRPr="00E161A5">
        <w:rPr>
          <w:b/>
        </w:rPr>
        <w:t xml:space="preserve">: </w:t>
      </w:r>
      <w:r w:rsidR="00692FC7" w:rsidRPr="00692FC7">
        <w:rPr>
          <w:b/>
        </w:rPr>
        <w:t>The UCI at least for LLC can be generated at any mini-slot.</w:t>
      </w:r>
      <w:r w:rsidRPr="00FE3914">
        <w:rPr>
          <w:b/>
          <w:lang w:eastAsia="ko-KR"/>
        </w:rPr>
        <w:fldChar w:fldCharType="end"/>
      </w:r>
    </w:p>
    <w:p w14:paraId="5C1A2A46" w14:textId="61676DB0" w:rsidR="00A14C60" w:rsidRDefault="00A14C60" w:rsidP="00A14C60">
      <w:pPr>
        <w:widowControl w:val="0"/>
        <w:autoSpaceDE w:val="0"/>
        <w:autoSpaceDN w:val="0"/>
        <w:spacing w:after="180" w:line="252" w:lineRule="auto"/>
        <w:ind w:firstLineChars="50" w:firstLine="98"/>
        <w:jc w:val="both"/>
        <w:rPr>
          <w:lang w:eastAsia="ko-KR"/>
        </w:rPr>
      </w:pPr>
      <w:r w:rsidRPr="00FE3914">
        <w:rPr>
          <w:b/>
          <w:lang w:eastAsia="ko-KR"/>
        </w:rPr>
        <w:fldChar w:fldCharType="begin"/>
      </w:r>
      <w:r w:rsidRPr="00FE3914">
        <w:rPr>
          <w:b/>
          <w:lang w:eastAsia="ko-KR"/>
        </w:rPr>
        <w:instrText xml:space="preserve"> REF _Ref466043375 \h </w:instrText>
      </w:r>
      <w:r w:rsidR="00FE3914">
        <w:rPr>
          <w:b/>
          <w:lang w:eastAsia="ko-KR"/>
        </w:rPr>
        <w:instrText xml:space="preserve"> \* MERGEFORMAT </w:instrText>
      </w:r>
      <w:r w:rsidRPr="00FE3914">
        <w:rPr>
          <w:b/>
          <w:lang w:eastAsia="ko-KR"/>
        </w:rPr>
      </w:r>
      <w:r w:rsidRPr="00FE3914">
        <w:rPr>
          <w:b/>
          <w:lang w:eastAsia="ko-KR"/>
        </w:rPr>
        <w:fldChar w:fldCharType="separate"/>
      </w:r>
      <w:r w:rsidR="00692FC7" w:rsidRPr="0089297A">
        <w:rPr>
          <w:b/>
        </w:rPr>
        <w:t xml:space="preserve">Observation </w:t>
      </w:r>
      <w:r w:rsidR="00692FC7">
        <w:rPr>
          <w:b/>
          <w:noProof/>
        </w:rPr>
        <w:t>2</w:t>
      </w:r>
      <w:r w:rsidR="00692FC7" w:rsidRPr="00E161A5">
        <w:rPr>
          <w:b/>
        </w:rPr>
        <w:t xml:space="preserve">: Additional DM-RS overhead should be minimized if UL </w:t>
      </w:r>
      <w:r w:rsidR="00692FC7">
        <w:rPr>
          <w:b/>
        </w:rPr>
        <w:t>LLC</w:t>
      </w:r>
      <w:r w:rsidR="00692FC7" w:rsidRPr="00E161A5">
        <w:rPr>
          <w:b/>
        </w:rPr>
        <w:t xml:space="preserve"> control channel and UL eMBB control channel are multiplexed.</w:t>
      </w:r>
      <w:r w:rsidRPr="00FE3914">
        <w:rPr>
          <w:b/>
          <w:lang w:eastAsia="ko-KR"/>
        </w:rPr>
        <w:fldChar w:fldCharType="end"/>
      </w:r>
    </w:p>
    <w:p w14:paraId="72D498F7" w14:textId="77777777" w:rsidR="00A14C60" w:rsidRDefault="00A14C60" w:rsidP="00A14C60">
      <w:pPr>
        <w:widowControl w:val="0"/>
        <w:autoSpaceDE w:val="0"/>
        <w:autoSpaceDN w:val="0"/>
        <w:spacing w:after="180" w:line="252" w:lineRule="auto"/>
        <w:ind w:firstLineChars="50" w:firstLine="100"/>
        <w:jc w:val="both"/>
        <w:rPr>
          <w:lang w:eastAsia="ko-KR"/>
        </w:rPr>
      </w:pPr>
      <w:r>
        <w:rPr>
          <w:lang w:eastAsia="ko-KR"/>
        </w:rPr>
        <w:t>B</w:t>
      </w:r>
      <w:r>
        <w:rPr>
          <w:rFonts w:hint="eastAsia"/>
          <w:lang w:eastAsia="ko-KR"/>
        </w:rPr>
        <w:t xml:space="preserve">ased </w:t>
      </w:r>
      <w:r>
        <w:rPr>
          <w:lang w:eastAsia="ko-KR"/>
        </w:rPr>
        <w:t>on those observations, we made the following proposals:</w:t>
      </w:r>
    </w:p>
    <w:p w14:paraId="60FD3E41" w14:textId="77777777" w:rsidR="00A14C60" w:rsidRDefault="00A14C60" w:rsidP="00A14C60">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_Ref471737844 \h </w:instrText>
      </w:r>
      <w:r>
        <w:rPr>
          <w:lang w:eastAsia="ko-KR"/>
        </w:rPr>
      </w:r>
      <w:r>
        <w:rPr>
          <w:lang w:eastAsia="ko-KR"/>
        </w:rPr>
        <w:fldChar w:fldCharType="separate"/>
      </w:r>
      <w:r w:rsidR="00692FC7" w:rsidRPr="00E161A5">
        <w:rPr>
          <w:b/>
        </w:rPr>
        <w:t xml:space="preserve">Proposal </w:t>
      </w:r>
      <w:r w:rsidR="00692FC7">
        <w:rPr>
          <w:b/>
          <w:noProof/>
        </w:rPr>
        <w:t>1</w:t>
      </w:r>
      <w:r w:rsidR="00692FC7" w:rsidRPr="00E161A5">
        <w:rPr>
          <w:b/>
        </w:rPr>
        <w:t xml:space="preserve">: </w:t>
      </w:r>
      <w:r w:rsidR="00692FC7">
        <w:rPr>
          <w:b/>
        </w:rPr>
        <w:t>The short PUCCH can be transmitted in any part of a slot.</w:t>
      </w:r>
      <w:r>
        <w:rPr>
          <w:lang w:eastAsia="ko-KR"/>
        </w:rPr>
        <w:fldChar w:fldCharType="end"/>
      </w:r>
    </w:p>
    <w:p w14:paraId="41C583EB" w14:textId="17008101" w:rsidR="000A4335" w:rsidRPr="007B2B9D" w:rsidRDefault="00A14C60" w:rsidP="007B2B9D">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_Ref471737898 \h </w:instrText>
      </w:r>
      <w:r>
        <w:rPr>
          <w:lang w:eastAsia="ko-KR"/>
        </w:rPr>
      </w:r>
      <w:r>
        <w:rPr>
          <w:lang w:eastAsia="ko-KR"/>
        </w:rPr>
        <w:fldChar w:fldCharType="separate"/>
      </w:r>
      <w:r w:rsidR="00692FC7" w:rsidRPr="0089297A">
        <w:rPr>
          <w:b/>
        </w:rPr>
        <w:t xml:space="preserve">Proposal </w:t>
      </w:r>
      <w:r w:rsidR="00692FC7">
        <w:rPr>
          <w:b/>
          <w:noProof/>
        </w:rPr>
        <w:t>2</w:t>
      </w:r>
      <w:r w:rsidR="00692FC7">
        <w:rPr>
          <w:b/>
        </w:rPr>
        <w:t>: PUCCH multiplexing based on resource selection should be further studied.</w:t>
      </w:r>
      <w:r>
        <w:rPr>
          <w:lang w:eastAsia="ko-KR"/>
        </w:rPr>
        <w:fldChar w:fldCharType="end"/>
      </w:r>
    </w:p>
    <w:sectPr w:rsidR="000A4335" w:rsidRPr="007B2B9D">
      <w:footerReference w:type="default" r:id="rId1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00A8A9" w14:textId="77777777" w:rsidR="004730F4" w:rsidRDefault="004730F4" w:rsidP="003E77F5">
      <w:r>
        <w:separator/>
      </w:r>
    </w:p>
  </w:endnote>
  <w:endnote w:type="continuationSeparator" w:id="0">
    <w:p w14:paraId="2562D334" w14:textId="77777777" w:rsidR="004730F4" w:rsidRDefault="004730F4"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egoe UI Semilight">
    <w:panose1 w:val="020B04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2E4FF82F" w:rsidR="00DC58C8" w:rsidRDefault="00DC58C8">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sidR="00692FC7">
              <w:rPr>
                <w:b/>
                <w:bCs/>
                <w:noProof/>
              </w:rPr>
              <w:t>1</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692FC7">
              <w:rPr>
                <w:b/>
                <w:bCs/>
                <w:noProof/>
              </w:rPr>
              <w:t>3</w:t>
            </w:r>
            <w:r>
              <w:rPr>
                <w:b/>
                <w:bCs/>
                <w:sz w:val="24"/>
              </w:rPr>
              <w:fldChar w:fldCharType="end"/>
            </w:r>
          </w:p>
        </w:sdtContent>
      </w:sdt>
    </w:sdtContent>
  </w:sdt>
  <w:p w14:paraId="039F6FFF" w14:textId="77777777" w:rsidR="00DC58C8" w:rsidRDefault="00DC58C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CADBA2" w14:textId="77777777" w:rsidR="004730F4" w:rsidRDefault="004730F4" w:rsidP="003E77F5">
      <w:r>
        <w:separator/>
      </w:r>
    </w:p>
  </w:footnote>
  <w:footnote w:type="continuationSeparator" w:id="0">
    <w:p w14:paraId="397DF246" w14:textId="77777777" w:rsidR="004730F4" w:rsidRDefault="004730F4" w:rsidP="003E77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15C0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792628"/>
    <w:multiLevelType w:val="hybridMultilevel"/>
    <w:tmpl w:val="FB7A0644"/>
    <w:lvl w:ilvl="0" w:tplc="D95E8522">
      <w:start w:val="1"/>
      <w:numFmt w:val="bullet"/>
      <w:lvlText w:val="•"/>
      <w:lvlJc w:val="left"/>
      <w:pPr>
        <w:tabs>
          <w:tab w:val="num" w:pos="720"/>
        </w:tabs>
        <w:ind w:left="720" w:hanging="360"/>
      </w:pPr>
      <w:rPr>
        <w:rFonts w:ascii="Arial" w:hAnsi="Arial" w:hint="default"/>
      </w:rPr>
    </w:lvl>
    <w:lvl w:ilvl="1" w:tplc="DB5E1EB8">
      <w:start w:val="824"/>
      <w:numFmt w:val="bullet"/>
      <w:lvlText w:val="–"/>
      <w:lvlJc w:val="left"/>
      <w:pPr>
        <w:tabs>
          <w:tab w:val="num" w:pos="1440"/>
        </w:tabs>
        <w:ind w:left="1440" w:hanging="360"/>
      </w:pPr>
      <w:rPr>
        <w:rFonts w:ascii="Arial" w:hAnsi="Arial" w:hint="default"/>
      </w:rPr>
    </w:lvl>
    <w:lvl w:ilvl="2" w:tplc="E3A4BBF2" w:tentative="1">
      <w:start w:val="1"/>
      <w:numFmt w:val="bullet"/>
      <w:lvlText w:val="•"/>
      <w:lvlJc w:val="left"/>
      <w:pPr>
        <w:tabs>
          <w:tab w:val="num" w:pos="2160"/>
        </w:tabs>
        <w:ind w:left="2160" w:hanging="360"/>
      </w:pPr>
      <w:rPr>
        <w:rFonts w:ascii="Arial" w:hAnsi="Arial" w:hint="default"/>
      </w:rPr>
    </w:lvl>
    <w:lvl w:ilvl="3" w:tplc="B5D88F86" w:tentative="1">
      <w:start w:val="1"/>
      <w:numFmt w:val="bullet"/>
      <w:lvlText w:val="•"/>
      <w:lvlJc w:val="left"/>
      <w:pPr>
        <w:tabs>
          <w:tab w:val="num" w:pos="2880"/>
        </w:tabs>
        <w:ind w:left="2880" w:hanging="360"/>
      </w:pPr>
      <w:rPr>
        <w:rFonts w:ascii="Arial" w:hAnsi="Arial" w:hint="default"/>
      </w:rPr>
    </w:lvl>
    <w:lvl w:ilvl="4" w:tplc="6D70BCCC" w:tentative="1">
      <w:start w:val="1"/>
      <w:numFmt w:val="bullet"/>
      <w:lvlText w:val="•"/>
      <w:lvlJc w:val="left"/>
      <w:pPr>
        <w:tabs>
          <w:tab w:val="num" w:pos="3600"/>
        </w:tabs>
        <w:ind w:left="3600" w:hanging="360"/>
      </w:pPr>
      <w:rPr>
        <w:rFonts w:ascii="Arial" w:hAnsi="Arial" w:hint="default"/>
      </w:rPr>
    </w:lvl>
    <w:lvl w:ilvl="5" w:tplc="974EFAE4" w:tentative="1">
      <w:start w:val="1"/>
      <w:numFmt w:val="bullet"/>
      <w:lvlText w:val="•"/>
      <w:lvlJc w:val="left"/>
      <w:pPr>
        <w:tabs>
          <w:tab w:val="num" w:pos="4320"/>
        </w:tabs>
        <w:ind w:left="4320" w:hanging="360"/>
      </w:pPr>
      <w:rPr>
        <w:rFonts w:ascii="Arial" w:hAnsi="Arial" w:hint="default"/>
      </w:rPr>
    </w:lvl>
    <w:lvl w:ilvl="6" w:tplc="9BF221B0" w:tentative="1">
      <w:start w:val="1"/>
      <w:numFmt w:val="bullet"/>
      <w:lvlText w:val="•"/>
      <w:lvlJc w:val="left"/>
      <w:pPr>
        <w:tabs>
          <w:tab w:val="num" w:pos="5040"/>
        </w:tabs>
        <w:ind w:left="5040" w:hanging="360"/>
      </w:pPr>
      <w:rPr>
        <w:rFonts w:ascii="Arial" w:hAnsi="Arial" w:hint="default"/>
      </w:rPr>
    </w:lvl>
    <w:lvl w:ilvl="7" w:tplc="CF96664E" w:tentative="1">
      <w:start w:val="1"/>
      <w:numFmt w:val="bullet"/>
      <w:lvlText w:val="•"/>
      <w:lvlJc w:val="left"/>
      <w:pPr>
        <w:tabs>
          <w:tab w:val="num" w:pos="5760"/>
        </w:tabs>
        <w:ind w:left="5760" w:hanging="360"/>
      </w:pPr>
      <w:rPr>
        <w:rFonts w:ascii="Arial" w:hAnsi="Arial" w:hint="default"/>
      </w:rPr>
    </w:lvl>
    <w:lvl w:ilvl="8" w:tplc="5AC0F57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F96B81"/>
    <w:multiLevelType w:val="hybridMultilevel"/>
    <w:tmpl w:val="FAD09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4166B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1C065807"/>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EA96F83"/>
    <w:multiLevelType w:val="hybridMultilevel"/>
    <w:tmpl w:val="387433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E89C6828">
      <w:start w:val="20"/>
      <w:numFmt w:val="bullet"/>
      <w:lvlText w:val=""/>
      <w:lvlJc w:val="left"/>
      <w:pPr>
        <w:ind w:left="3600" w:hanging="360"/>
      </w:pPr>
      <w:rPr>
        <w:rFonts w:ascii="Wingdings" w:eastAsia="바탕" w:hAnsi="Wingdings"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941E8F"/>
    <w:multiLevelType w:val="hybridMultilevel"/>
    <w:tmpl w:val="19D8F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8454C1"/>
    <w:multiLevelType w:val="multilevel"/>
    <w:tmpl w:val="EC38E862"/>
    <w:lvl w:ilvl="0">
      <w:start w:val="1"/>
      <w:numFmt w:val="bullet"/>
      <w:lvlText w:val=""/>
      <w:lvlJc w:val="left"/>
      <w:pPr>
        <w:ind w:left="850" w:hanging="425"/>
      </w:pPr>
      <w:rPr>
        <w:rFonts w:ascii="Wingdings" w:hAnsi="Wingdings" w:hint="default"/>
      </w:rPr>
    </w:lvl>
    <w:lvl w:ilvl="1">
      <w:start w:val="1"/>
      <w:numFmt w:val="bullet"/>
      <w:lvlText w:val="-"/>
      <w:lvlJc w:val="left"/>
      <w:pPr>
        <w:ind w:left="1417" w:hanging="567"/>
      </w:pPr>
      <w:rPr>
        <w:rFonts w:ascii="Segoe UI Semilight" w:hAnsi="Segoe UI Semilight" w:hint="default"/>
      </w:rPr>
    </w:lvl>
    <w:lvl w:ilvl="2">
      <w:start w:val="1"/>
      <w:numFmt w:val="decimal"/>
      <w:lvlText w:val="%1.%2.%3"/>
      <w:lvlJc w:val="left"/>
      <w:pPr>
        <w:ind w:left="1843" w:hanging="567"/>
      </w:pPr>
      <w:rPr>
        <w:rFonts w:hint="default"/>
      </w:rPr>
    </w:lvl>
    <w:lvl w:ilvl="3">
      <w:start w:val="1"/>
      <w:numFmt w:val="decimal"/>
      <w:lvlText w:val="%1.%2.%3.%4"/>
      <w:lvlJc w:val="left"/>
      <w:pPr>
        <w:ind w:left="2409" w:hanging="708"/>
      </w:pPr>
      <w:rPr>
        <w:rFonts w:hint="default"/>
      </w:rPr>
    </w:lvl>
    <w:lvl w:ilvl="4">
      <w:start w:val="1"/>
      <w:numFmt w:val="decimal"/>
      <w:lvlText w:val="%1.%2.%3.%4.%5"/>
      <w:lvlJc w:val="left"/>
      <w:pPr>
        <w:ind w:left="2976" w:hanging="850"/>
      </w:pPr>
      <w:rPr>
        <w:rFonts w:hint="default"/>
      </w:rPr>
    </w:lvl>
    <w:lvl w:ilvl="5">
      <w:start w:val="1"/>
      <w:numFmt w:val="decimal"/>
      <w:lvlText w:val="%1.%2.%3.%4.%5.%6"/>
      <w:lvlJc w:val="left"/>
      <w:pPr>
        <w:ind w:left="3685" w:hanging="1134"/>
      </w:pPr>
      <w:rPr>
        <w:rFonts w:hint="default"/>
      </w:rPr>
    </w:lvl>
    <w:lvl w:ilvl="6">
      <w:start w:val="1"/>
      <w:numFmt w:val="decimal"/>
      <w:lvlText w:val="%1.%2.%3.%4.%5.%6.%7"/>
      <w:lvlJc w:val="left"/>
      <w:pPr>
        <w:ind w:left="4252" w:hanging="1276"/>
      </w:pPr>
      <w:rPr>
        <w:rFonts w:hint="default"/>
      </w:rPr>
    </w:lvl>
    <w:lvl w:ilvl="7">
      <w:start w:val="1"/>
      <w:numFmt w:val="decimal"/>
      <w:lvlText w:val="%1.%2.%3.%4.%5.%6.%7.%8"/>
      <w:lvlJc w:val="left"/>
      <w:pPr>
        <w:ind w:left="4819" w:hanging="1418"/>
      </w:pPr>
      <w:rPr>
        <w:rFonts w:hint="default"/>
      </w:rPr>
    </w:lvl>
    <w:lvl w:ilvl="8">
      <w:start w:val="1"/>
      <w:numFmt w:val="decimal"/>
      <w:lvlText w:val="%1.%2.%3.%4.%5.%6.%7.%8.%9"/>
      <w:lvlJc w:val="left"/>
      <w:pPr>
        <w:ind w:left="5527" w:hanging="1700"/>
      </w:pPr>
      <w:rPr>
        <w:rFonts w:hint="default"/>
      </w:rPr>
    </w:lvl>
  </w:abstractNum>
  <w:abstractNum w:abstractNumId="14" w15:restartNumberingAfterBreak="0">
    <w:nsid w:val="24272194"/>
    <w:multiLevelType w:val="hybridMultilevel"/>
    <w:tmpl w:val="DD663B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4C37324"/>
    <w:multiLevelType w:val="hybridMultilevel"/>
    <w:tmpl w:val="F3CA32A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24F039A0"/>
    <w:multiLevelType w:val="hybridMultilevel"/>
    <w:tmpl w:val="C672A2B4"/>
    <w:lvl w:ilvl="0" w:tplc="461065EA">
      <w:start w:val="1"/>
      <w:numFmt w:val="bullet"/>
      <w:lvlText w:val="•"/>
      <w:lvlJc w:val="left"/>
      <w:pPr>
        <w:tabs>
          <w:tab w:val="num" w:pos="720"/>
        </w:tabs>
        <w:ind w:left="720" w:hanging="360"/>
      </w:pPr>
      <w:rPr>
        <w:rFonts w:ascii="Arial" w:hAnsi="Arial" w:hint="default"/>
      </w:rPr>
    </w:lvl>
    <w:lvl w:ilvl="1" w:tplc="5A0A94EA">
      <w:numFmt w:val="bullet"/>
      <w:lvlText w:val="•"/>
      <w:lvlJc w:val="left"/>
      <w:pPr>
        <w:tabs>
          <w:tab w:val="num" w:pos="1440"/>
        </w:tabs>
        <w:ind w:left="1440" w:hanging="360"/>
      </w:pPr>
      <w:rPr>
        <w:rFonts w:ascii="Arial" w:hAnsi="Arial" w:hint="default"/>
      </w:rPr>
    </w:lvl>
    <w:lvl w:ilvl="2" w:tplc="74381056" w:tentative="1">
      <w:start w:val="1"/>
      <w:numFmt w:val="bullet"/>
      <w:lvlText w:val="•"/>
      <w:lvlJc w:val="left"/>
      <w:pPr>
        <w:tabs>
          <w:tab w:val="num" w:pos="2160"/>
        </w:tabs>
        <w:ind w:left="2160" w:hanging="360"/>
      </w:pPr>
      <w:rPr>
        <w:rFonts w:ascii="Arial" w:hAnsi="Arial" w:hint="default"/>
      </w:rPr>
    </w:lvl>
    <w:lvl w:ilvl="3" w:tplc="F15E501C" w:tentative="1">
      <w:start w:val="1"/>
      <w:numFmt w:val="bullet"/>
      <w:lvlText w:val="•"/>
      <w:lvlJc w:val="left"/>
      <w:pPr>
        <w:tabs>
          <w:tab w:val="num" w:pos="2880"/>
        </w:tabs>
        <w:ind w:left="2880" w:hanging="360"/>
      </w:pPr>
      <w:rPr>
        <w:rFonts w:ascii="Arial" w:hAnsi="Arial" w:hint="default"/>
      </w:rPr>
    </w:lvl>
    <w:lvl w:ilvl="4" w:tplc="C270E456" w:tentative="1">
      <w:start w:val="1"/>
      <w:numFmt w:val="bullet"/>
      <w:lvlText w:val="•"/>
      <w:lvlJc w:val="left"/>
      <w:pPr>
        <w:tabs>
          <w:tab w:val="num" w:pos="3600"/>
        </w:tabs>
        <w:ind w:left="3600" w:hanging="360"/>
      </w:pPr>
      <w:rPr>
        <w:rFonts w:ascii="Arial" w:hAnsi="Arial" w:hint="default"/>
      </w:rPr>
    </w:lvl>
    <w:lvl w:ilvl="5" w:tplc="65C81788" w:tentative="1">
      <w:start w:val="1"/>
      <w:numFmt w:val="bullet"/>
      <w:lvlText w:val="•"/>
      <w:lvlJc w:val="left"/>
      <w:pPr>
        <w:tabs>
          <w:tab w:val="num" w:pos="4320"/>
        </w:tabs>
        <w:ind w:left="4320" w:hanging="360"/>
      </w:pPr>
      <w:rPr>
        <w:rFonts w:ascii="Arial" w:hAnsi="Arial" w:hint="default"/>
      </w:rPr>
    </w:lvl>
    <w:lvl w:ilvl="6" w:tplc="12523186" w:tentative="1">
      <w:start w:val="1"/>
      <w:numFmt w:val="bullet"/>
      <w:lvlText w:val="•"/>
      <w:lvlJc w:val="left"/>
      <w:pPr>
        <w:tabs>
          <w:tab w:val="num" w:pos="5040"/>
        </w:tabs>
        <w:ind w:left="5040" w:hanging="360"/>
      </w:pPr>
      <w:rPr>
        <w:rFonts w:ascii="Arial" w:hAnsi="Arial" w:hint="default"/>
      </w:rPr>
    </w:lvl>
    <w:lvl w:ilvl="7" w:tplc="454CED0A" w:tentative="1">
      <w:start w:val="1"/>
      <w:numFmt w:val="bullet"/>
      <w:lvlText w:val="•"/>
      <w:lvlJc w:val="left"/>
      <w:pPr>
        <w:tabs>
          <w:tab w:val="num" w:pos="5760"/>
        </w:tabs>
        <w:ind w:left="5760" w:hanging="360"/>
      </w:pPr>
      <w:rPr>
        <w:rFonts w:ascii="Arial" w:hAnsi="Arial" w:hint="default"/>
      </w:rPr>
    </w:lvl>
    <w:lvl w:ilvl="8" w:tplc="3612B3B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A24B38"/>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2C8E7C5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313A49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0B2C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3C832C9D"/>
    <w:multiLevelType w:val="hybridMultilevel"/>
    <w:tmpl w:val="88966B4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5" w15:restartNumberingAfterBreak="0">
    <w:nsid w:val="3EEB7984"/>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44D2663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466D180B"/>
    <w:multiLevelType w:val="hybridMultilevel"/>
    <w:tmpl w:val="0F1E7774"/>
    <w:lvl w:ilvl="0" w:tplc="5B1E26BC">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8" w15:restartNumberingAfterBreak="0">
    <w:nsid w:val="4C5A6BC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532D2E8A"/>
    <w:multiLevelType w:val="hybridMultilevel"/>
    <w:tmpl w:val="1A94F448"/>
    <w:lvl w:ilvl="0" w:tplc="0C8E0718">
      <w:start w:val="1"/>
      <w:numFmt w:val="bullet"/>
      <w:lvlText w:val="•"/>
      <w:lvlJc w:val="left"/>
      <w:pPr>
        <w:tabs>
          <w:tab w:val="num" w:pos="720"/>
        </w:tabs>
        <w:ind w:left="720" w:hanging="360"/>
      </w:pPr>
      <w:rPr>
        <w:rFonts w:ascii="Arial" w:hAnsi="Arial" w:hint="default"/>
      </w:rPr>
    </w:lvl>
    <w:lvl w:ilvl="1" w:tplc="71288312">
      <w:numFmt w:val="bullet"/>
      <w:lvlText w:val="–"/>
      <w:lvlJc w:val="left"/>
      <w:pPr>
        <w:tabs>
          <w:tab w:val="num" w:pos="1440"/>
        </w:tabs>
        <w:ind w:left="1440" w:hanging="360"/>
      </w:pPr>
      <w:rPr>
        <w:rFonts w:ascii="Arial" w:hAnsi="Arial" w:hint="default"/>
      </w:rPr>
    </w:lvl>
    <w:lvl w:ilvl="2" w:tplc="F03CBB98">
      <w:numFmt w:val="bullet"/>
      <w:lvlText w:val="•"/>
      <w:lvlJc w:val="left"/>
      <w:pPr>
        <w:tabs>
          <w:tab w:val="num" w:pos="2160"/>
        </w:tabs>
        <w:ind w:left="2160" w:hanging="360"/>
      </w:pPr>
      <w:rPr>
        <w:rFonts w:ascii="Arial" w:hAnsi="Arial" w:hint="default"/>
      </w:rPr>
    </w:lvl>
    <w:lvl w:ilvl="3" w:tplc="49F49556" w:tentative="1">
      <w:start w:val="1"/>
      <w:numFmt w:val="bullet"/>
      <w:lvlText w:val="•"/>
      <w:lvlJc w:val="left"/>
      <w:pPr>
        <w:tabs>
          <w:tab w:val="num" w:pos="2880"/>
        </w:tabs>
        <w:ind w:left="2880" w:hanging="360"/>
      </w:pPr>
      <w:rPr>
        <w:rFonts w:ascii="Arial" w:hAnsi="Arial" w:hint="default"/>
      </w:rPr>
    </w:lvl>
    <w:lvl w:ilvl="4" w:tplc="92D434CA" w:tentative="1">
      <w:start w:val="1"/>
      <w:numFmt w:val="bullet"/>
      <w:lvlText w:val="•"/>
      <w:lvlJc w:val="left"/>
      <w:pPr>
        <w:tabs>
          <w:tab w:val="num" w:pos="3600"/>
        </w:tabs>
        <w:ind w:left="3600" w:hanging="360"/>
      </w:pPr>
      <w:rPr>
        <w:rFonts w:ascii="Arial" w:hAnsi="Arial" w:hint="default"/>
      </w:rPr>
    </w:lvl>
    <w:lvl w:ilvl="5" w:tplc="A5DC9C2A" w:tentative="1">
      <w:start w:val="1"/>
      <w:numFmt w:val="bullet"/>
      <w:lvlText w:val="•"/>
      <w:lvlJc w:val="left"/>
      <w:pPr>
        <w:tabs>
          <w:tab w:val="num" w:pos="4320"/>
        </w:tabs>
        <w:ind w:left="4320" w:hanging="360"/>
      </w:pPr>
      <w:rPr>
        <w:rFonts w:ascii="Arial" w:hAnsi="Arial" w:hint="default"/>
      </w:rPr>
    </w:lvl>
    <w:lvl w:ilvl="6" w:tplc="6958BC96" w:tentative="1">
      <w:start w:val="1"/>
      <w:numFmt w:val="bullet"/>
      <w:lvlText w:val="•"/>
      <w:lvlJc w:val="left"/>
      <w:pPr>
        <w:tabs>
          <w:tab w:val="num" w:pos="5040"/>
        </w:tabs>
        <w:ind w:left="5040" w:hanging="360"/>
      </w:pPr>
      <w:rPr>
        <w:rFonts w:ascii="Arial" w:hAnsi="Arial" w:hint="default"/>
      </w:rPr>
    </w:lvl>
    <w:lvl w:ilvl="7" w:tplc="3A7E7598" w:tentative="1">
      <w:start w:val="1"/>
      <w:numFmt w:val="bullet"/>
      <w:lvlText w:val="•"/>
      <w:lvlJc w:val="left"/>
      <w:pPr>
        <w:tabs>
          <w:tab w:val="num" w:pos="5760"/>
        </w:tabs>
        <w:ind w:left="5760" w:hanging="360"/>
      </w:pPr>
      <w:rPr>
        <w:rFonts w:ascii="Arial" w:hAnsi="Arial" w:hint="default"/>
      </w:rPr>
    </w:lvl>
    <w:lvl w:ilvl="8" w:tplc="D298A6D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37A3A5F"/>
    <w:multiLevelType w:val="hybridMultilevel"/>
    <w:tmpl w:val="67CEB884"/>
    <w:lvl w:ilvl="0" w:tplc="5B1E26BC">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1" w15:restartNumberingAfterBreak="0">
    <w:nsid w:val="54B73588"/>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7B1635"/>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0664DF"/>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8" w15:restartNumberingAfterBreak="0">
    <w:nsid w:val="78BD4DDC"/>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9" w15:restartNumberingAfterBreak="0">
    <w:nsid w:val="7ECE0389"/>
    <w:multiLevelType w:val="hybridMultilevel"/>
    <w:tmpl w:val="81BC7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36"/>
  </w:num>
  <w:num w:numId="4">
    <w:abstractNumId w:val="6"/>
  </w:num>
  <w:num w:numId="5">
    <w:abstractNumId w:val="30"/>
  </w:num>
  <w:num w:numId="6">
    <w:abstractNumId w:val="27"/>
  </w:num>
  <w:num w:numId="7">
    <w:abstractNumId w:val="8"/>
  </w:num>
  <w:num w:numId="8">
    <w:abstractNumId w:val="37"/>
  </w:num>
  <w:num w:numId="9">
    <w:abstractNumId w:val="34"/>
  </w:num>
  <w:num w:numId="10">
    <w:abstractNumId w:val="13"/>
  </w:num>
  <w:num w:numId="11">
    <w:abstractNumId w:val="19"/>
  </w:num>
  <w:num w:numId="12">
    <w:abstractNumId w:val="22"/>
  </w:num>
  <w:num w:numId="13">
    <w:abstractNumId w:val="26"/>
  </w:num>
  <w:num w:numId="14">
    <w:abstractNumId w:val="15"/>
  </w:num>
  <w:num w:numId="15">
    <w:abstractNumId w:val="32"/>
  </w:num>
  <w:num w:numId="16">
    <w:abstractNumId w:val="7"/>
  </w:num>
  <w:num w:numId="17">
    <w:abstractNumId w:val="35"/>
  </w:num>
  <w:num w:numId="18">
    <w:abstractNumId w:val="18"/>
  </w:num>
  <w:num w:numId="19">
    <w:abstractNumId w:val="12"/>
  </w:num>
  <w:num w:numId="20">
    <w:abstractNumId w:val="0"/>
  </w:num>
  <w:num w:numId="21">
    <w:abstractNumId w:val="4"/>
  </w:num>
  <w:num w:numId="22">
    <w:abstractNumId w:val="10"/>
  </w:num>
  <w:num w:numId="23">
    <w:abstractNumId w:val="5"/>
  </w:num>
  <w:num w:numId="24">
    <w:abstractNumId w:val="21"/>
  </w:num>
  <w:num w:numId="25">
    <w:abstractNumId w:val="39"/>
  </w:num>
  <w:num w:numId="26">
    <w:abstractNumId w:val="11"/>
  </w:num>
  <w:num w:numId="27">
    <w:abstractNumId w:val="31"/>
  </w:num>
  <w:num w:numId="28">
    <w:abstractNumId w:val="9"/>
  </w:num>
  <w:num w:numId="29">
    <w:abstractNumId w:val="33"/>
  </w:num>
  <w:num w:numId="30">
    <w:abstractNumId w:val="17"/>
  </w:num>
  <w:num w:numId="31">
    <w:abstractNumId w:val="23"/>
  </w:num>
  <w:num w:numId="32">
    <w:abstractNumId w:val="38"/>
  </w:num>
  <w:num w:numId="33">
    <w:abstractNumId w:val="2"/>
  </w:num>
  <w:num w:numId="34">
    <w:abstractNumId w:val="25"/>
  </w:num>
  <w:num w:numId="35">
    <w:abstractNumId w:val="14"/>
  </w:num>
  <w:num w:numId="36">
    <w:abstractNumId w:val="16"/>
  </w:num>
  <w:num w:numId="37">
    <w:abstractNumId w:val="1"/>
  </w:num>
  <w:num w:numId="38">
    <w:abstractNumId w:val="28"/>
  </w:num>
  <w:num w:numId="39">
    <w:abstractNumId w:val="29"/>
  </w:num>
  <w:num w:numId="4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6DFD"/>
    <w:rsid w:val="00007B8B"/>
    <w:rsid w:val="000105B7"/>
    <w:rsid w:val="00010BD5"/>
    <w:rsid w:val="00011853"/>
    <w:rsid w:val="000124EC"/>
    <w:rsid w:val="00013814"/>
    <w:rsid w:val="000138E8"/>
    <w:rsid w:val="00016A80"/>
    <w:rsid w:val="00016EE1"/>
    <w:rsid w:val="000212D6"/>
    <w:rsid w:val="0002235B"/>
    <w:rsid w:val="000241EA"/>
    <w:rsid w:val="0002487D"/>
    <w:rsid w:val="00030BCC"/>
    <w:rsid w:val="0003123F"/>
    <w:rsid w:val="00033B50"/>
    <w:rsid w:val="00034FE5"/>
    <w:rsid w:val="000356F9"/>
    <w:rsid w:val="00035ADF"/>
    <w:rsid w:val="00036157"/>
    <w:rsid w:val="00036772"/>
    <w:rsid w:val="00040915"/>
    <w:rsid w:val="00040994"/>
    <w:rsid w:val="00041134"/>
    <w:rsid w:val="000431EA"/>
    <w:rsid w:val="00043C20"/>
    <w:rsid w:val="0004496F"/>
    <w:rsid w:val="00050A6C"/>
    <w:rsid w:val="00054A0C"/>
    <w:rsid w:val="00054D15"/>
    <w:rsid w:val="000553E2"/>
    <w:rsid w:val="0005563E"/>
    <w:rsid w:val="00062181"/>
    <w:rsid w:val="00063F75"/>
    <w:rsid w:val="000642B7"/>
    <w:rsid w:val="00065553"/>
    <w:rsid w:val="00066587"/>
    <w:rsid w:val="00072059"/>
    <w:rsid w:val="00072F50"/>
    <w:rsid w:val="00073E74"/>
    <w:rsid w:val="00074F93"/>
    <w:rsid w:val="00077EB2"/>
    <w:rsid w:val="00081776"/>
    <w:rsid w:val="00082F37"/>
    <w:rsid w:val="000831F3"/>
    <w:rsid w:val="000832C1"/>
    <w:rsid w:val="0008626E"/>
    <w:rsid w:val="00090524"/>
    <w:rsid w:val="00095EF1"/>
    <w:rsid w:val="00097564"/>
    <w:rsid w:val="00097D8A"/>
    <w:rsid w:val="000A0459"/>
    <w:rsid w:val="000A4335"/>
    <w:rsid w:val="000A5CD8"/>
    <w:rsid w:val="000A71F6"/>
    <w:rsid w:val="000B48E0"/>
    <w:rsid w:val="000C7371"/>
    <w:rsid w:val="000C7C51"/>
    <w:rsid w:val="000C7E40"/>
    <w:rsid w:val="000D088B"/>
    <w:rsid w:val="000D1652"/>
    <w:rsid w:val="000D1C83"/>
    <w:rsid w:val="000D275E"/>
    <w:rsid w:val="000D409F"/>
    <w:rsid w:val="000D4B19"/>
    <w:rsid w:val="000D6C90"/>
    <w:rsid w:val="000D7583"/>
    <w:rsid w:val="000E1730"/>
    <w:rsid w:val="000E7139"/>
    <w:rsid w:val="000F0CF0"/>
    <w:rsid w:val="000F1B35"/>
    <w:rsid w:val="000F328E"/>
    <w:rsid w:val="000F7FCD"/>
    <w:rsid w:val="00100519"/>
    <w:rsid w:val="00104485"/>
    <w:rsid w:val="00106CDE"/>
    <w:rsid w:val="001072C7"/>
    <w:rsid w:val="00107CF9"/>
    <w:rsid w:val="00110FEB"/>
    <w:rsid w:val="00111055"/>
    <w:rsid w:val="00111933"/>
    <w:rsid w:val="0011248E"/>
    <w:rsid w:val="00113338"/>
    <w:rsid w:val="00115DFD"/>
    <w:rsid w:val="00116C91"/>
    <w:rsid w:val="001178FC"/>
    <w:rsid w:val="00123942"/>
    <w:rsid w:val="00123AAF"/>
    <w:rsid w:val="00126DEE"/>
    <w:rsid w:val="001306FD"/>
    <w:rsid w:val="00130A59"/>
    <w:rsid w:val="00133561"/>
    <w:rsid w:val="0014359B"/>
    <w:rsid w:val="00144EE5"/>
    <w:rsid w:val="001453F6"/>
    <w:rsid w:val="0015235F"/>
    <w:rsid w:val="00152F9D"/>
    <w:rsid w:val="00153D01"/>
    <w:rsid w:val="00154C51"/>
    <w:rsid w:val="001555D2"/>
    <w:rsid w:val="00156682"/>
    <w:rsid w:val="00157C02"/>
    <w:rsid w:val="00161747"/>
    <w:rsid w:val="00165C79"/>
    <w:rsid w:val="001667F8"/>
    <w:rsid w:val="00166928"/>
    <w:rsid w:val="00166E53"/>
    <w:rsid w:val="001705C2"/>
    <w:rsid w:val="00171BAA"/>
    <w:rsid w:val="00173414"/>
    <w:rsid w:val="00176037"/>
    <w:rsid w:val="00176D7C"/>
    <w:rsid w:val="00177181"/>
    <w:rsid w:val="001774E0"/>
    <w:rsid w:val="00185F9C"/>
    <w:rsid w:val="00187E0E"/>
    <w:rsid w:val="00192909"/>
    <w:rsid w:val="001949CE"/>
    <w:rsid w:val="00195005"/>
    <w:rsid w:val="001958B9"/>
    <w:rsid w:val="0019677D"/>
    <w:rsid w:val="00196ED6"/>
    <w:rsid w:val="00197C1A"/>
    <w:rsid w:val="00197D02"/>
    <w:rsid w:val="001A0F88"/>
    <w:rsid w:val="001A2645"/>
    <w:rsid w:val="001A34D8"/>
    <w:rsid w:val="001A445B"/>
    <w:rsid w:val="001A4617"/>
    <w:rsid w:val="001A691A"/>
    <w:rsid w:val="001A7CE0"/>
    <w:rsid w:val="001A7EF7"/>
    <w:rsid w:val="001B0FD4"/>
    <w:rsid w:val="001B287C"/>
    <w:rsid w:val="001C11D8"/>
    <w:rsid w:val="001C2183"/>
    <w:rsid w:val="001C6A92"/>
    <w:rsid w:val="001D2A5A"/>
    <w:rsid w:val="001D3FD7"/>
    <w:rsid w:val="001E1367"/>
    <w:rsid w:val="001E25E4"/>
    <w:rsid w:val="001E273B"/>
    <w:rsid w:val="001E421B"/>
    <w:rsid w:val="001E54E9"/>
    <w:rsid w:val="001E5890"/>
    <w:rsid w:val="001F01EF"/>
    <w:rsid w:val="001F27B0"/>
    <w:rsid w:val="001F3655"/>
    <w:rsid w:val="001F40A7"/>
    <w:rsid w:val="001F6D15"/>
    <w:rsid w:val="001F7C6B"/>
    <w:rsid w:val="002001EF"/>
    <w:rsid w:val="002017FF"/>
    <w:rsid w:val="0020253F"/>
    <w:rsid w:val="00204472"/>
    <w:rsid w:val="00204D74"/>
    <w:rsid w:val="002106D6"/>
    <w:rsid w:val="0021123E"/>
    <w:rsid w:val="00212541"/>
    <w:rsid w:val="0021342B"/>
    <w:rsid w:val="00213AD3"/>
    <w:rsid w:val="00214D48"/>
    <w:rsid w:val="00215020"/>
    <w:rsid w:val="00217D0C"/>
    <w:rsid w:val="00220888"/>
    <w:rsid w:val="00220B8F"/>
    <w:rsid w:val="00220C88"/>
    <w:rsid w:val="002213AE"/>
    <w:rsid w:val="00221C87"/>
    <w:rsid w:val="00223DBA"/>
    <w:rsid w:val="00224E90"/>
    <w:rsid w:val="00225A37"/>
    <w:rsid w:val="00227CC0"/>
    <w:rsid w:val="002314DE"/>
    <w:rsid w:val="00232702"/>
    <w:rsid w:val="00233B3A"/>
    <w:rsid w:val="00233BDF"/>
    <w:rsid w:val="0023586E"/>
    <w:rsid w:val="0024127F"/>
    <w:rsid w:val="002428CF"/>
    <w:rsid w:val="00242D88"/>
    <w:rsid w:val="00243AF0"/>
    <w:rsid w:val="00243BEA"/>
    <w:rsid w:val="002470B2"/>
    <w:rsid w:val="00250684"/>
    <w:rsid w:val="0025097C"/>
    <w:rsid w:val="00250CBA"/>
    <w:rsid w:val="00251902"/>
    <w:rsid w:val="00254A80"/>
    <w:rsid w:val="002557C6"/>
    <w:rsid w:val="00255BDD"/>
    <w:rsid w:val="002566A6"/>
    <w:rsid w:val="00265036"/>
    <w:rsid w:val="00265DDA"/>
    <w:rsid w:val="002662DB"/>
    <w:rsid w:val="0026651B"/>
    <w:rsid w:val="00271C1D"/>
    <w:rsid w:val="0027240C"/>
    <w:rsid w:val="002734D0"/>
    <w:rsid w:val="00273827"/>
    <w:rsid w:val="00274164"/>
    <w:rsid w:val="002747D7"/>
    <w:rsid w:val="002757AB"/>
    <w:rsid w:val="002761ED"/>
    <w:rsid w:val="002764FD"/>
    <w:rsid w:val="00276DC6"/>
    <w:rsid w:val="00277E58"/>
    <w:rsid w:val="00281868"/>
    <w:rsid w:val="00281F1A"/>
    <w:rsid w:val="002826AE"/>
    <w:rsid w:val="00282916"/>
    <w:rsid w:val="00283FEF"/>
    <w:rsid w:val="002854A3"/>
    <w:rsid w:val="002877D3"/>
    <w:rsid w:val="00291411"/>
    <w:rsid w:val="00291C8A"/>
    <w:rsid w:val="00292B41"/>
    <w:rsid w:val="00292FA2"/>
    <w:rsid w:val="002937B3"/>
    <w:rsid w:val="00293BEF"/>
    <w:rsid w:val="00293F3B"/>
    <w:rsid w:val="00294A0F"/>
    <w:rsid w:val="00296B74"/>
    <w:rsid w:val="002A3827"/>
    <w:rsid w:val="002A3AEA"/>
    <w:rsid w:val="002A633D"/>
    <w:rsid w:val="002A6CEB"/>
    <w:rsid w:val="002A6D56"/>
    <w:rsid w:val="002B05A5"/>
    <w:rsid w:val="002B2158"/>
    <w:rsid w:val="002B68C0"/>
    <w:rsid w:val="002B7153"/>
    <w:rsid w:val="002B7953"/>
    <w:rsid w:val="002C03D9"/>
    <w:rsid w:val="002C04E1"/>
    <w:rsid w:val="002C0BBF"/>
    <w:rsid w:val="002C27F9"/>
    <w:rsid w:val="002C641E"/>
    <w:rsid w:val="002C6698"/>
    <w:rsid w:val="002C6AC5"/>
    <w:rsid w:val="002D31AC"/>
    <w:rsid w:val="002D37A0"/>
    <w:rsid w:val="002D5F74"/>
    <w:rsid w:val="002D6240"/>
    <w:rsid w:val="002D7250"/>
    <w:rsid w:val="002E4207"/>
    <w:rsid w:val="002E492E"/>
    <w:rsid w:val="002E61ED"/>
    <w:rsid w:val="002E72E4"/>
    <w:rsid w:val="002F1413"/>
    <w:rsid w:val="002F507C"/>
    <w:rsid w:val="0030170A"/>
    <w:rsid w:val="0030460E"/>
    <w:rsid w:val="00306710"/>
    <w:rsid w:val="00307385"/>
    <w:rsid w:val="003107AC"/>
    <w:rsid w:val="003108D5"/>
    <w:rsid w:val="00310B2F"/>
    <w:rsid w:val="003161DA"/>
    <w:rsid w:val="00316AF3"/>
    <w:rsid w:val="00317367"/>
    <w:rsid w:val="00321FBC"/>
    <w:rsid w:val="00323593"/>
    <w:rsid w:val="00323647"/>
    <w:rsid w:val="00323DDD"/>
    <w:rsid w:val="00327999"/>
    <w:rsid w:val="00331281"/>
    <w:rsid w:val="00331DF0"/>
    <w:rsid w:val="003368BF"/>
    <w:rsid w:val="00340ACD"/>
    <w:rsid w:val="00342D12"/>
    <w:rsid w:val="00345684"/>
    <w:rsid w:val="0034727E"/>
    <w:rsid w:val="00347F2F"/>
    <w:rsid w:val="00351CFD"/>
    <w:rsid w:val="0035433F"/>
    <w:rsid w:val="00355006"/>
    <w:rsid w:val="003557AA"/>
    <w:rsid w:val="00356DE2"/>
    <w:rsid w:val="00357D6F"/>
    <w:rsid w:val="00371456"/>
    <w:rsid w:val="00373C2F"/>
    <w:rsid w:val="003756B7"/>
    <w:rsid w:val="00376866"/>
    <w:rsid w:val="003779B2"/>
    <w:rsid w:val="00380FC6"/>
    <w:rsid w:val="00384A19"/>
    <w:rsid w:val="00387291"/>
    <w:rsid w:val="00390155"/>
    <w:rsid w:val="0039049A"/>
    <w:rsid w:val="00391418"/>
    <w:rsid w:val="00392F77"/>
    <w:rsid w:val="00393547"/>
    <w:rsid w:val="00394778"/>
    <w:rsid w:val="00395879"/>
    <w:rsid w:val="00395D8F"/>
    <w:rsid w:val="003A00D9"/>
    <w:rsid w:val="003A0E5F"/>
    <w:rsid w:val="003A4DDB"/>
    <w:rsid w:val="003A541E"/>
    <w:rsid w:val="003B2208"/>
    <w:rsid w:val="003B4061"/>
    <w:rsid w:val="003B46F2"/>
    <w:rsid w:val="003B4F0F"/>
    <w:rsid w:val="003B62F6"/>
    <w:rsid w:val="003B702D"/>
    <w:rsid w:val="003C0A78"/>
    <w:rsid w:val="003C348F"/>
    <w:rsid w:val="003C3B5F"/>
    <w:rsid w:val="003C3B6B"/>
    <w:rsid w:val="003C414A"/>
    <w:rsid w:val="003C41D8"/>
    <w:rsid w:val="003D1F74"/>
    <w:rsid w:val="003D3399"/>
    <w:rsid w:val="003D342A"/>
    <w:rsid w:val="003D4157"/>
    <w:rsid w:val="003D4383"/>
    <w:rsid w:val="003D5896"/>
    <w:rsid w:val="003E193E"/>
    <w:rsid w:val="003E3B5C"/>
    <w:rsid w:val="003E4472"/>
    <w:rsid w:val="003E48FC"/>
    <w:rsid w:val="003E6598"/>
    <w:rsid w:val="003E6C45"/>
    <w:rsid w:val="003E77F5"/>
    <w:rsid w:val="003E7B35"/>
    <w:rsid w:val="003F05F3"/>
    <w:rsid w:val="003F0710"/>
    <w:rsid w:val="003F2DD3"/>
    <w:rsid w:val="003F40A8"/>
    <w:rsid w:val="003F44B5"/>
    <w:rsid w:val="003F68BB"/>
    <w:rsid w:val="0040226F"/>
    <w:rsid w:val="00402737"/>
    <w:rsid w:val="00403653"/>
    <w:rsid w:val="00403FEB"/>
    <w:rsid w:val="00404C42"/>
    <w:rsid w:val="00405C8B"/>
    <w:rsid w:val="0041144F"/>
    <w:rsid w:val="00411D18"/>
    <w:rsid w:val="0041215A"/>
    <w:rsid w:val="0041221D"/>
    <w:rsid w:val="0041351F"/>
    <w:rsid w:val="0041355A"/>
    <w:rsid w:val="00413F15"/>
    <w:rsid w:val="0041573F"/>
    <w:rsid w:val="004163D8"/>
    <w:rsid w:val="00417547"/>
    <w:rsid w:val="00421E85"/>
    <w:rsid w:val="0042346D"/>
    <w:rsid w:val="0042491A"/>
    <w:rsid w:val="004269C9"/>
    <w:rsid w:val="00426BD9"/>
    <w:rsid w:val="004302EB"/>
    <w:rsid w:val="004304D6"/>
    <w:rsid w:val="0043539F"/>
    <w:rsid w:val="004426F6"/>
    <w:rsid w:val="00443A60"/>
    <w:rsid w:val="00446BE4"/>
    <w:rsid w:val="00447E25"/>
    <w:rsid w:val="00450E96"/>
    <w:rsid w:val="0045325D"/>
    <w:rsid w:val="00454B5F"/>
    <w:rsid w:val="004576E0"/>
    <w:rsid w:val="004612E5"/>
    <w:rsid w:val="00462B0D"/>
    <w:rsid w:val="00463E0C"/>
    <w:rsid w:val="00465A2F"/>
    <w:rsid w:val="00466208"/>
    <w:rsid w:val="00470C80"/>
    <w:rsid w:val="00471B6B"/>
    <w:rsid w:val="00472F51"/>
    <w:rsid w:val="004730F4"/>
    <w:rsid w:val="00474438"/>
    <w:rsid w:val="00474E5D"/>
    <w:rsid w:val="004831C1"/>
    <w:rsid w:val="004949FE"/>
    <w:rsid w:val="004A4B57"/>
    <w:rsid w:val="004A676C"/>
    <w:rsid w:val="004A7DA9"/>
    <w:rsid w:val="004B0671"/>
    <w:rsid w:val="004B0BD0"/>
    <w:rsid w:val="004B2084"/>
    <w:rsid w:val="004B2607"/>
    <w:rsid w:val="004B372D"/>
    <w:rsid w:val="004B4248"/>
    <w:rsid w:val="004B67FB"/>
    <w:rsid w:val="004B7466"/>
    <w:rsid w:val="004C22ED"/>
    <w:rsid w:val="004C4531"/>
    <w:rsid w:val="004C4838"/>
    <w:rsid w:val="004C6DE8"/>
    <w:rsid w:val="004C7110"/>
    <w:rsid w:val="004C7822"/>
    <w:rsid w:val="004D1908"/>
    <w:rsid w:val="004D29D1"/>
    <w:rsid w:val="004D3413"/>
    <w:rsid w:val="004D7336"/>
    <w:rsid w:val="004E33C2"/>
    <w:rsid w:val="004E3F92"/>
    <w:rsid w:val="004E7C14"/>
    <w:rsid w:val="004F077D"/>
    <w:rsid w:val="004F47E1"/>
    <w:rsid w:val="00500C6A"/>
    <w:rsid w:val="00500F13"/>
    <w:rsid w:val="00501143"/>
    <w:rsid w:val="00501606"/>
    <w:rsid w:val="00501E46"/>
    <w:rsid w:val="00501F75"/>
    <w:rsid w:val="00502AB1"/>
    <w:rsid w:val="005031F2"/>
    <w:rsid w:val="00505C13"/>
    <w:rsid w:val="005060F7"/>
    <w:rsid w:val="00506DB3"/>
    <w:rsid w:val="00507461"/>
    <w:rsid w:val="00507E6D"/>
    <w:rsid w:val="00514DCF"/>
    <w:rsid w:val="00516BC0"/>
    <w:rsid w:val="00517A89"/>
    <w:rsid w:val="00520C84"/>
    <w:rsid w:val="0052172F"/>
    <w:rsid w:val="00521EB9"/>
    <w:rsid w:val="00523186"/>
    <w:rsid w:val="005242C1"/>
    <w:rsid w:val="00525D2F"/>
    <w:rsid w:val="005263D6"/>
    <w:rsid w:val="00526ECA"/>
    <w:rsid w:val="00533294"/>
    <w:rsid w:val="00535A62"/>
    <w:rsid w:val="00537090"/>
    <w:rsid w:val="00537ECF"/>
    <w:rsid w:val="00544CC2"/>
    <w:rsid w:val="005463CC"/>
    <w:rsid w:val="00547622"/>
    <w:rsid w:val="005501C0"/>
    <w:rsid w:val="00550942"/>
    <w:rsid w:val="0055237E"/>
    <w:rsid w:val="005527C1"/>
    <w:rsid w:val="00552E21"/>
    <w:rsid w:val="0055585E"/>
    <w:rsid w:val="0055604B"/>
    <w:rsid w:val="00556117"/>
    <w:rsid w:val="00556274"/>
    <w:rsid w:val="00560E70"/>
    <w:rsid w:val="005615A2"/>
    <w:rsid w:val="0056308B"/>
    <w:rsid w:val="00563DB2"/>
    <w:rsid w:val="00565DC5"/>
    <w:rsid w:val="00566CA7"/>
    <w:rsid w:val="005676E1"/>
    <w:rsid w:val="00570DAD"/>
    <w:rsid w:val="00573075"/>
    <w:rsid w:val="005732F4"/>
    <w:rsid w:val="005734F4"/>
    <w:rsid w:val="00575637"/>
    <w:rsid w:val="00576760"/>
    <w:rsid w:val="00577A46"/>
    <w:rsid w:val="00581320"/>
    <w:rsid w:val="005828E9"/>
    <w:rsid w:val="00586DFD"/>
    <w:rsid w:val="005907E0"/>
    <w:rsid w:val="005919C4"/>
    <w:rsid w:val="00592C50"/>
    <w:rsid w:val="0059359F"/>
    <w:rsid w:val="00596A12"/>
    <w:rsid w:val="005A0798"/>
    <w:rsid w:val="005A0C46"/>
    <w:rsid w:val="005A145A"/>
    <w:rsid w:val="005A30DA"/>
    <w:rsid w:val="005A338D"/>
    <w:rsid w:val="005A3826"/>
    <w:rsid w:val="005A3F8B"/>
    <w:rsid w:val="005A6294"/>
    <w:rsid w:val="005B3FF8"/>
    <w:rsid w:val="005B4F37"/>
    <w:rsid w:val="005B7632"/>
    <w:rsid w:val="005B7CA7"/>
    <w:rsid w:val="005C422F"/>
    <w:rsid w:val="005C531D"/>
    <w:rsid w:val="005D065B"/>
    <w:rsid w:val="005D0BF7"/>
    <w:rsid w:val="005D0E8B"/>
    <w:rsid w:val="005D2164"/>
    <w:rsid w:val="005D2A0B"/>
    <w:rsid w:val="005D4365"/>
    <w:rsid w:val="005D5094"/>
    <w:rsid w:val="005D6551"/>
    <w:rsid w:val="005D7CCD"/>
    <w:rsid w:val="005E14FF"/>
    <w:rsid w:val="005E155B"/>
    <w:rsid w:val="005E3843"/>
    <w:rsid w:val="005E541B"/>
    <w:rsid w:val="005E54C4"/>
    <w:rsid w:val="005E6671"/>
    <w:rsid w:val="005F22FB"/>
    <w:rsid w:val="005F2906"/>
    <w:rsid w:val="005F3F88"/>
    <w:rsid w:val="005F5BAA"/>
    <w:rsid w:val="005F6566"/>
    <w:rsid w:val="006002EC"/>
    <w:rsid w:val="0060479F"/>
    <w:rsid w:val="00605059"/>
    <w:rsid w:val="0060725A"/>
    <w:rsid w:val="0061340C"/>
    <w:rsid w:val="00614B3D"/>
    <w:rsid w:val="00614D61"/>
    <w:rsid w:val="006208C2"/>
    <w:rsid w:val="0062161B"/>
    <w:rsid w:val="00627648"/>
    <w:rsid w:val="00630616"/>
    <w:rsid w:val="00630C67"/>
    <w:rsid w:val="0063169B"/>
    <w:rsid w:val="00632A91"/>
    <w:rsid w:val="00632B7C"/>
    <w:rsid w:val="00635734"/>
    <w:rsid w:val="00641645"/>
    <w:rsid w:val="00643EA5"/>
    <w:rsid w:val="00644159"/>
    <w:rsid w:val="00644677"/>
    <w:rsid w:val="006454F5"/>
    <w:rsid w:val="006509D9"/>
    <w:rsid w:val="006543BA"/>
    <w:rsid w:val="00656C0E"/>
    <w:rsid w:val="006626F4"/>
    <w:rsid w:val="0066369B"/>
    <w:rsid w:val="0066527A"/>
    <w:rsid w:val="006656E6"/>
    <w:rsid w:val="0066591B"/>
    <w:rsid w:val="00666357"/>
    <w:rsid w:val="0066753C"/>
    <w:rsid w:val="00671406"/>
    <w:rsid w:val="006761D3"/>
    <w:rsid w:val="00676DA5"/>
    <w:rsid w:val="00681CAB"/>
    <w:rsid w:val="006859AF"/>
    <w:rsid w:val="00685FD6"/>
    <w:rsid w:val="006866FB"/>
    <w:rsid w:val="006873B4"/>
    <w:rsid w:val="00687D97"/>
    <w:rsid w:val="00692F67"/>
    <w:rsid w:val="00692FC7"/>
    <w:rsid w:val="00693C88"/>
    <w:rsid w:val="006A208B"/>
    <w:rsid w:val="006A2A37"/>
    <w:rsid w:val="006A32D9"/>
    <w:rsid w:val="006A38B2"/>
    <w:rsid w:val="006A50E7"/>
    <w:rsid w:val="006A5190"/>
    <w:rsid w:val="006B04D5"/>
    <w:rsid w:val="006B49B4"/>
    <w:rsid w:val="006B4E0F"/>
    <w:rsid w:val="006B5AB1"/>
    <w:rsid w:val="006C0754"/>
    <w:rsid w:val="006C5904"/>
    <w:rsid w:val="006C5BA2"/>
    <w:rsid w:val="006C7CA1"/>
    <w:rsid w:val="006D06FC"/>
    <w:rsid w:val="006D4340"/>
    <w:rsid w:val="006D4624"/>
    <w:rsid w:val="006D53BC"/>
    <w:rsid w:val="006D77CB"/>
    <w:rsid w:val="006D7B86"/>
    <w:rsid w:val="006E00AC"/>
    <w:rsid w:val="006E0A61"/>
    <w:rsid w:val="006E1432"/>
    <w:rsid w:val="006E22DB"/>
    <w:rsid w:val="006E2F54"/>
    <w:rsid w:val="006E583A"/>
    <w:rsid w:val="006E5A56"/>
    <w:rsid w:val="006F05B9"/>
    <w:rsid w:val="006F27A6"/>
    <w:rsid w:val="006F305F"/>
    <w:rsid w:val="006F40A5"/>
    <w:rsid w:val="006F636E"/>
    <w:rsid w:val="006F706C"/>
    <w:rsid w:val="006F77BE"/>
    <w:rsid w:val="006F7D09"/>
    <w:rsid w:val="006F7DF0"/>
    <w:rsid w:val="00700721"/>
    <w:rsid w:val="00701749"/>
    <w:rsid w:val="007027C1"/>
    <w:rsid w:val="0070370C"/>
    <w:rsid w:val="00704190"/>
    <w:rsid w:val="00704B26"/>
    <w:rsid w:val="00705CD2"/>
    <w:rsid w:val="007109B2"/>
    <w:rsid w:val="007118C0"/>
    <w:rsid w:val="007129C0"/>
    <w:rsid w:val="00715902"/>
    <w:rsid w:val="0071622B"/>
    <w:rsid w:val="00716386"/>
    <w:rsid w:val="00716B66"/>
    <w:rsid w:val="0072001D"/>
    <w:rsid w:val="00720BF2"/>
    <w:rsid w:val="00724E1F"/>
    <w:rsid w:val="00725670"/>
    <w:rsid w:val="007257EA"/>
    <w:rsid w:val="00727081"/>
    <w:rsid w:val="007279B7"/>
    <w:rsid w:val="007318C8"/>
    <w:rsid w:val="0073419B"/>
    <w:rsid w:val="00734DF4"/>
    <w:rsid w:val="00735DA6"/>
    <w:rsid w:val="00741CBE"/>
    <w:rsid w:val="00741CEA"/>
    <w:rsid w:val="00742E68"/>
    <w:rsid w:val="00744F4D"/>
    <w:rsid w:val="007453EF"/>
    <w:rsid w:val="00745F88"/>
    <w:rsid w:val="00750038"/>
    <w:rsid w:val="007515DD"/>
    <w:rsid w:val="00752D9D"/>
    <w:rsid w:val="00753195"/>
    <w:rsid w:val="00753223"/>
    <w:rsid w:val="0075504E"/>
    <w:rsid w:val="00756692"/>
    <w:rsid w:val="00756A35"/>
    <w:rsid w:val="00757F07"/>
    <w:rsid w:val="00760240"/>
    <w:rsid w:val="00760791"/>
    <w:rsid w:val="007618E0"/>
    <w:rsid w:val="00761BAD"/>
    <w:rsid w:val="00761FBB"/>
    <w:rsid w:val="0076287B"/>
    <w:rsid w:val="00763AA1"/>
    <w:rsid w:val="00764E89"/>
    <w:rsid w:val="007715A8"/>
    <w:rsid w:val="00775E21"/>
    <w:rsid w:val="00777C3A"/>
    <w:rsid w:val="00777CAA"/>
    <w:rsid w:val="00780307"/>
    <w:rsid w:val="007806B1"/>
    <w:rsid w:val="00781021"/>
    <w:rsid w:val="00781639"/>
    <w:rsid w:val="00782006"/>
    <w:rsid w:val="00787DD3"/>
    <w:rsid w:val="00790D03"/>
    <w:rsid w:val="007917EA"/>
    <w:rsid w:val="007941FD"/>
    <w:rsid w:val="00795471"/>
    <w:rsid w:val="007A0E40"/>
    <w:rsid w:val="007A152D"/>
    <w:rsid w:val="007A2742"/>
    <w:rsid w:val="007A6C0E"/>
    <w:rsid w:val="007B2739"/>
    <w:rsid w:val="007B2B9D"/>
    <w:rsid w:val="007B49BB"/>
    <w:rsid w:val="007B5935"/>
    <w:rsid w:val="007B76C5"/>
    <w:rsid w:val="007B7B6F"/>
    <w:rsid w:val="007C1421"/>
    <w:rsid w:val="007C344D"/>
    <w:rsid w:val="007C3B57"/>
    <w:rsid w:val="007C5555"/>
    <w:rsid w:val="007C5E40"/>
    <w:rsid w:val="007C6A2C"/>
    <w:rsid w:val="007D050A"/>
    <w:rsid w:val="007D0CA6"/>
    <w:rsid w:val="007D2BD6"/>
    <w:rsid w:val="007D2FA1"/>
    <w:rsid w:val="007E09E5"/>
    <w:rsid w:val="007E2804"/>
    <w:rsid w:val="007E3363"/>
    <w:rsid w:val="007E48D6"/>
    <w:rsid w:val="007E4F1B"/>
    <w:rsid w:val="007E6891"/>
    <w:rsid w:val="007E6BDE"/>
    <w:rsid w:val="007E6C12"/>
    <w:rsid w:val="007E7A98"/>
    <w:rsid w:val="007F2D3A"/>
    <w:rsid w:val="007F393C"/>
    <w:rsid w:val="007F3FC9"/>
    <w:rsid w:val="007F4FE6"/>
    <w:rsid w:val="007F7F96"/>
    <w:rsid w:val="00800FBA"/>
    <w:rsid w:val="00802FE0"/>
    <w:rsid w:val="00803BFF"/>
    <w:rsid w:val="0080549D"/>
    <w:rsid w:val="00806B8C"/>
    <w:rsid w:val="008103BD"/>
    <w:rsid w:val="008109EC"/>
    <w:rsid w:val="00810AB4"/>
    <w:rsid w:val="00810CF8"/>
    <w:rsid w:val="00811441"/>
    <w:rsid w:val="00812850"/>
    <w:rsid w:val="008142D2"/>
    <w:rsid w:val="0081488A"/>
    <w:rsid w:val="00814C71"/>
    <w:rsid w:val="00816C66"/>
    <w:rsid w:val="00821180"/>
    <w:rsid w:val="00821776"/>
    <w:rsid w:val="00824277"/>
    <w:rsid w:val="00824C4F"/>
    <w:rsid w:val="00825028"/>
    <w:rsid w:val="00831361"/>
    <w:rsid w:val="008335E8"/>
    <w:rsid w:val="00834340"/>
    <w:rsid w:val="00835DAC"/>
    <w:rsid w:val="00835F4B"/>
    <w:rsid w:val="008423BC"/>
    <w:rsid w:val="00842D2E"/>
    <w:rsid w:val="0084370F"/>
    <w:rsid w:val="00844EB8"/>
    <w:rsid w:val="0084515C"/>
    <w:rsid w:val="00845CB8"/>
    <w:rsid w:val="0084628C"/>
    <w:rsid w:val="00853832"/>
    <w:rsid w:val="00854583"/>
    <w:rsid w:val="0085487E"/>
    <w:rsid w:val="008548C9"/>
    <w:rsid w:val="008558FF"/>
    <w:rsid w:val="00855DE2"/>
    <w:rsid w:val="008614D3"/>
    <w:rsid w:val="00861A36"/>
    <w:rsid w:val="00861FB6"/>
    <w:rsid w:val="00862226"/>
    <w:rsid w:val="008652A9"/>
    <w:rsid w:val="0086613A"/>
    <w:rsid w:val="00872214"/>
    <w:rsid w:val="00874539"/>
    <w:rsid w:val="0087622E"/>
    <w:rsid w:val="008809E8"/>
    <w:rsid w:val="00881876"/>
    <w:rsid w:val="00882AD4"/>
    <w:rsid w:val="0088332E"/>
    <w:rsid w:val="008859B4"/>
    <w:rsid w:val="0088782D"/>
    <w:rsid w:val="00890977"/>
    <w:rsid w:val="00893D17"/>
    <w:rsid w:val="00894BD5"/>
    <w:rsid w:val="00897A05"/>
    <w:rsid w:val="008A018C"/>
    <w:rsid w:val="008A1155"/>
    <w:rsid w:val="008A246C"/>
    <w:rsid w:val="008A3801"/>
    <w:rsid w:val="008A4613"/>
    <w:rsid w:val="008A47FF"/>
    <w:rsid w:val="008A4F0F"/>
    <w:rsid w:val="008A514C"/>
    <w:rsid w:val="008A5C53"/>
    <w:rsid w:val="008A6BF3"/>
    <w:rsid w:val="008B028C"/>
    <w:rsid w:val="008B04E4"/>
    <w:rsid w:val="008B04ED"/>
    <w:rsid w:val="008B3587"/>
    <w:rsid w:val="008B410E"/>
    <w:rsid w:val="008B4529"/>
    <w:rsid w:val="008B499D"/>
    <w:rsid w:val="008B7FB6"/>
    <w:rsid w:val="008C1FD9"/>
    <w:rsid w:val="008C2831"/>
    <w:rsid w:val="008C65DA"/>
    <w:rsid w:val="008D01F1"/>
    <w:rsid w:val="008D1D34"/>
    <w:rsid w:val="008D2BDB"/>
    <w:rsid w:val="008D3CC9"/>
    <w:rsid w:val="008D4BA9"/>
    <w:rsid w:val="008D6EB7"/>
    <w:rsid w:val="008D77EA"/>
    <w:rsid w:val="008E081D"/>
    <w:rsid w:val="008E0DEA"/>
    <w:rsid w:val="008E2ACF"/>
    <w:rsid w:val="008E3EDB"/>
    <w:rsid w:val="008E7525"/>
    <w:rsid w:val="008F098B"/>
    <w:rsid w:val="008F0CAA"/>
    <w:rsid w:val="008F20CC"/>
    <w:rsid w:val="008F225A"/>
    <w:rsid w:val="008F323C"/>
    <w:rsid w:val="008F33B0"/>
    <w:rsid w:val="008F3522"/>
    <w:rsid w:val="008F450E"/>
    <w:rsid w:val="008F4BCB"/>
    <w:rsid w:val="008F6152"/>
    <w:rsid w:val="00900660"/>
    <w:rsid w:val="00900ADE"/>
    <w:rsid w:val="00901884"/>
    <w:rsid w:val="00905F11"/>
    <w:rsid w:val="00912ECD"/>
    <w:rsid w:val="009144EA"/>
    <w:rsid w:val="009208F3"/>
    <w:rsid w:val="00921568"/>
    <w:rsid w:val="0092174A"/>
    <w:rsid w:val="00921FF0"/>
    <w:rsid w:val="0092508C"/>
    <w:rsid w:val="00930A36"/>
    <w:rsid w:val="00930B3A"/>
    <w:rsid w:val="00930E0C"/>
    <w:rsid w:val="00934276"/>
    <w:rsid w:val="009342ED"/>
    <w:rsid w:val="00935E0D"/>
    <w:rsid w:val="00936FCB"/>
    <w:rsid w:val="00937589"/>
    <w:rsid w:val="0094002A"/>
    <w:rsid w:val="00940DAB"/>
    <w:rsid w:val="00943377"/>
    <w:rsid w:val="00944109"/>
    <w:rsid w:val="00944840"/>
    <w:rsid w:val="0094795B"/>
    <w:rsid w:val="009534F0"/>
    <w:rsid w:val="00954CB6"/>
    <w:rsid w:val="00957636"/>
    <w:rsid w:val="00960DCC"/>
    <w:rsid w:val="0096134C"/>
    <w:rsid w:val="0096328E"/>
    <w:rsid w:val="009675E8"/>
    <w:rsid w:val="009702F5"/>
    <w:rsid w:val="00971838"/>
    <w:rsid w:val="009719E8"/>
    <w:rsid w:val="009775BA"/>
    <w:rsid w:val="00983498"/>
    <w:rsid w:val="009838DF"/>
    <w:rsid w:val="00984B07"/>
    <w:rsid w:val="00985194"/>
    <w:rsid w:val="00985964"/>
    <w:rsid w:val="00987901"/>
    <w:rsid w:val="00990FD0"/>
    <w:rsid w:val="00993DBE"/>
    <w:rsid w:val="009943BF"/>
    <w:rsid w:val="009A0B81"/>
    <w:rsid w:val="009A0E3E"/>
    <w:rsid w:val="009A127D"/>
    <w:rsid w:val="009A1CBE"/>
    <w:rsid w:val="009A1FF2"/>
    <w:rsid w:val="009A7A43"/>
    <w:rsid w:val="009B083A"/>
    <w:rsid w:val="009B2E1B"/>
    <w:rsid w:val="009B5AB2"/>
    <w:rsid w:val="009B6842"/>
    <w:rsid w:val="009B7740"/>
    <w:rsid w:val="009B7974"/>
    <w:rsid w:val="009C0659"/>
    <w:rsid w:val="009C17B6"/>
    <w:rsid w:val="009C4F99"/>
    <w:rsid w:val="009D05D9"/>
    <w:rsid w:val="009D3265"/>
    <w:rsid w:val="009D565D"/>
    <w:rsid w:val="009E0772"/>
    <w:rsid w:val="009E0AC1"/>
    <w:rsid w:val="009E1AA4"/>
    <w:rsid w:val="009E1F7F"/>
    <w:rsid w:val="009E1FF5"/>
    <w:rsid w:val="009E2EA3"/>
    <w:rsid w:val="009E75C4"/>
    <w:rsid w:val="009F00B0"/>
    <w:rsid w:val="009F3708"/>
    <w:rsid w:val="009F5706"/>
    <w:rsid w:val="009F63D3"/>
    <w:rsid w:val="009F6570"/>
    <w:rsid w:val="009F73F1"/>
    <w:rsid w:val="00A01F44"/>
    <w:rsid w:val="00A022C6"/>
    <w:rsid w:val="00A027CA"/>
    <w:rsid w:val="00A051E1"/>
    <w:rsid w:val="00A05D52"/>
    <w:rsid w:val="00A06107"/>
    <w:rsid w:val="00A0736B"/>
    <w:rsid w:val="00A07C0E"/>
    <w:rsid w:val="00A13415"/>
    <w:rsid w:val="00A142F5"/>
    <w:rsid w:val="00A14A96"/>
    <w:rsid w:val="00A14C60"/>
    <w:rsid w:val="00A14CFF"/>
    <w:rsid w:val="00A1507D"/>
    <w:rsid w:val="00A151BC"/>
    <w:rsid w:val="00A15D61"/>
    <w:rsid w:val="00A22408"/>
    <w:rsid w:val="00A23961"/>
    <w:rsid w:val="00A23D42"/>
    <w:rsid w:val="00A309AC"/>
    <w:rsid w:val="00A30F4A"/>
    <w:rsid w:val="00A3207B"/>
    <w:rsid w:val="00A342B9"/>
    <w:rsid w:val="00A444F2"/>
    <w:rsid w:val="00A458D1"/>
    <w:rsid w:val="00A4615D"/>
    <w:rsid w:val="00A47657"/>
    <w:rsid w:val="00A47F11"/>
    <w:rsid w:val="00A53C0E"/>
    <w:rsid w:val="00A5663C"/>
    <w:rsid w:val="00A5736F"/>
    <w:rsid w:val="00A57D94"/>
    <w:rsid w:val="00A628EF"/>
    <w:rsid w:val="00A62FB4"/>
    <w:rsid w:val="00A63D7A"/>
    <w:rsid w:val="00A64F6A"/>
    <w:rsid w:val="00A6505C"/>
    <w:rsid w:val="00A713DE"/>
    <w:rsid w:val="00A726DB"/>
    <w:rsid w:val="00A739F7"/>
    <w:rsid w:val="00A73E1E"/>
    <w:rsid w:val="00A74F53"/>
    <w:rsid w:val="00A74FA0"/>
    <w:rsid w:val="00A75359"/>
    <w:rsid w:val="00A756FD"/>
    <w:rsid w:val="00A75EF3"/>
    <w:rsid w:val="00A7676F"/>
    <w:rsid w:val="00A77204"/>
    <w:rsid w:val="00A841FF"/>
    <w:rsid w:val="00A858CA"/>
    <w:rsid w:val="00A86EAC"/>
    <w:rsid w:val="00A87852"/>
    <w:rsid w:val="00A904B8"/>
    <w:rsid w:val="00A90C3D"/>
    <w:rsid w:val="00A91F97"/>
    <w:rsid w:val="00A9582F"/>
    <w:rsid w:val="00A95917"/>
    <w:rsid w:val="00A95F7F"/>
    <w:rsid w:val="00A971E4"/>
    <w:rsid w:val="00A97889"/>
    <w:rsid w:val="00AA0AEF"/>
    <w:rsid w:val="00AA354E"/>
    <w:rsid w:val="00AA495A"/>
    <w:rsid w:val="00AA4A64"/>
    <w:rsid w:val="00AA66C6"/>
    <w:rsid w:val="00AA66D1"/>
    <w:rsid w:val="00AA6787"/>
    <w:rsid w:val="00AA7F6B"/>
    <w:rsid w:val="00AB42E2"/>
    <w:rsid w:val="00AB6F66"/>
    <w:rsid w:val="00AC1F74"/>
    <w:rsid w:val="00AC2FC3"/>
    <w:rsid w:val="00AC46E1"/>
    <w:rsid w:val="00AC55EB"/>
    <w:rsid w:val="00AC5A24"/>
    <w:rsid w:val="00AC5FD9"/>
    <w:rsid w:val="00AC64ED"/>
    <w:rsid w:val="00AD00BC"/>
    <w:rsid w:val="00AD1749"/>
    <w:rsid w:val="00AD1C8B"/>
    <w:rsid w:val="00AD1D6B"/>
    <w:rsid w:val="00AD1F69"/>
    <w:rsid w:val="00AD415E"/>
    <w:rsid w:val="00AD4F0F"/>
    <w:rsid w:val="00AD594B"/>
    <w:rsid w:val="00AE26FD"/>
    <w:rsid w:val="00AE276B"/>
    <w:rsid w:val="00AE3056"/>
    <w:rsid w:val="00AE5663"/>
    <w:rsid w:val="00AF3575"/>
    <w:rsid w:val="00AF6597"/>
    <w:rsid w:val="00AF70B3"/>
    <w:rsid w:val="00AF7DFC"/>
    <w:rsid w:val="00AF7E8C"/>
    <w:rsid w:val="00B00B61"/>
    <w:rsid w:val="00B0264C"/>
    <w:rsid w:val="00B02C6E"/>
    <w:rsid w:val="00B036AD"/>
    <w:rsid w:val="00B04931"/>
    <w:rsid w:val="00B05003"/>
    <w:rsid w:val="00B05A3A"/>
    <w:rsid w:val="00B06CAE"/>
    <w:rsid w:val="00B124CA"/>
    <w:rsid w:val="00B13D6D"/>
    <w:rsid w:val="00B149DE"/>
    <w:rsid w:val="00B14C58"/>
    <w:rsid w:val="00B14E79"/>
    <w:rsid w:val="00B15D33"/>
    <w:rsid w:val="00B15F10"/>
    <w:rsid w:val="00B16767"/>
    <w:rsid w:val="00B171D7"/>
    <w:rsid w:val="00B17412"/>
    <w:rsid w:val="00B21751"/>
    <w:rsid w:val="00B21BAF"/>
    <w:rsid w:val="00B231E3"/>
    <w:rsid w:val="00B26148"/>
    <w:rsid w:val="00B2673A"/>
    <w:rsid w:val="00B32922"/>
    <w:rsid w:val="00B33AED"/>
    <w:rsid w:val="00B34A4F"/>
    <w:rsid w:val="00B36451"/>
    <w:rsid w:val="00B36570"/>
    <w:rsid w:val="00B3753B"/>
    <w:rsid w:val="00B37D91"/>
    <w:rsid w:val="00B40228"/>
    <w:rsid w:val="00B40D6A"/>
    <w:rsid w:val="00B421BD"/>
    <w:rsid w:val="00B42FFB"/>
    <w:rsid w:val="00B50497"/>
    <w:rsid w:val="00B505CC"/>
    <w:rsid w:val="00B50FB5"/>
    <w:rsid w:val="00B566AF"/>
    <w:rsid w:val="00B567B5"/>
    <w:rsid w:val="00B57B28"/>
    <w:rsid w:val="00B629C0"/>
    <w:rsid w:val="00B635D6"/>
    <w:rsid w:val="00B66291"/>
    <w:rsid w:val="00B70E1E"/>
    <w:rsid w:val="00B71DEA"/>
    <w:rsid w:val="00B72989"/>
    <w:rsid w:val="00B76449"/>
    <w:rsid w:val="00B818E5"/>
    <w:rsid w:val="00B81D40"/>
    <w:rsid w:val="00B82C10"/>
    <w:rsid w:val="00B82EAA"/>
    <w:rsid w:val="00B854EF"/>
    <w:rsid w:val="00B8786C"/>
    <w:rsid w:val="00B924A8"/>
    <w:rsid w:val="00B930A0"/>
    <w:rsid w:val="00B9360A"/>
    <w:rsid w:val="00B9417C"/>
    <w:rsid w:val="00B95630"/>
    <w:rsid w:val="00B9610C"/>
    <w:rsid w:val="00BA08CA"/>
    <w:rsid w:val="00BA0B84"/>
    <w:rsid w:val="00BA246A"/>
    <w:rsid w:val="00BA2FA6"/>
    <w:rsid w:val="00BB38F6"/>
    <w:rsid w:val="00BB3B7B"/>
    <w:rsid w:val="00BC18C4"/>
    <w:rsid w:val="00BC39E8"/>
    <w:rsid w:val="00BD44DA"/>
    <w:rsid w:val="00BD7ADE"/>
    <w:rsid w:val="00BE0DB9"/>
    <w:rsid w:val="00BE1251"/>
    <w:rsid w:val="00BE2F9B"/>
    <w:rsid w:val="00BE4C30"/>
    <w:rsid w:val="00BE54E2"/>
    <w:rsid w:val="00BE6DDE"/>
    <w:rsid w:val="00BF0B1D"/>
    <w:rsid w:val="00BF1B62"/>
    <w:rsid w:val="00C003AF"/>
    <w:rsid w:val="00C0294D"/>
    <w:rsid w:val="00C04140"/>
    <w:rsid w:val="00C07980"/>
    <w:rsid w:val="00C1386B"/>
    <w:rsid w:val="00C141F1"/>
    <w:rsid w:val="00C152C5"/>
    <w:rsid w:val="00C1739D"/>
    <w:rsid w:val="00C21EF7"/>
    <w:rsid w:val="00C24808"/>
    <w:rsid w:val="00C24FED"/>
    <w:rsid w:val="00C25A5E"/>
    <w:rsid w:val="00C2789D"/>
    <w:rsid w:val="00C278AE"/>
    <w:rsid w:val="00C309C1"/>
    <w:rsid w:val="00C31233"/>
    <w:rsid w:val="00C322CF"/>
    <w:rsid w:val="00C32D05"/>
    <w:rsid w:val="00C33043"/>
    <w:rsid w:val="00C33F9E"/>
    <w:rsid w:val="00C4177B"/>
    <w:rsid w:val="00C42906"/>
    <w:rsid w:val="00C43429"/>
    <w:rsid w:val="00C4457F"/>
    <w:rsid w:val="00C51D1C"/>
    <w:rsid w:val="00C52653"/>
    <w:rsid w:val="00C528DF"/>
    <w:rsid w:val="00C52BB5"/>
    <w:rsid w:val="00C52C30"/>
    <w:rsid w:val="00C569E4"/>
    <w:rsid w:val="00C56E17"/>
    <w:rsid w:val="00C621BD"/>
    <w:rsid w:val="00C65FD6"/>
    <w:rsid w:val="00C66764"/>
    <w:rsid w:val="00C70148"/>
    <w:rsid w:val="00C705D2"/>
    <w:rsid w:val="00C70681"/>
    <w:rsid w:val="00C71486"/>
    <w:rsid w:val="00C7198D"/>
    <w:rsid w:val="00C71C92"/>
    <w:rsid w:val="00C72BAC"/>
    <w:rsid w:val="00C73F9E"/>
    <w:rsid w:val="00C74033"/>
    <w:rsid w:val="00C77170"/>
    <w:rsid w:val="00C77F72"/>
    <w:rsid w:val="00C823CE"/>
    <w:rsid w:val="00C825DE"/>
    <w:rsid w:val="00C82802"/>
    <w:rsid w:val="00C83516"/>
    <w:rsid w:val="00C84E1D"/>
    <w:rsid w:val="00C85966"/>
    <w:rsid w:val="00C90C90"/>
    <w:rsid w:val="00C91220"/>
    <w:rsid w:val="00C938D4"/>
    <w:rsid w:val="00C9442E"/>
    <w:rsid w:val="00C96F28"/>
    <w:rsid w:val="00C970D7"/>
    <w:rsid w:val="00CA0FD6"/>
    <w:rsid w:val="00CA761E"/>
    <w:rsid w:val="00CB1224"/>
    <w:rsid w:val="00CB16A6"/>
    <w:rsid w:val="00CB3D08"/>
    <w:rsid w:val="00CC2841"/>
    <w:rsid w:val="00CC35DE"/>
    <w:rsid w:val="00CC41FC"/>
    <w:rsid w:val="00CC43DC"/>
    <w:rsid w:val="00CC4DC6"/>
    <w:rsid w:val="00CC7CC4"/>
    <w:rsid w:val="00CC7EF7"/>
    <w:rsid w:val="00CD1BA1"/>
    <w:rsid w:val="00CD1D3A"/>
    <w:rsid w:val="00CE01D1"/>
    <w:rsid w:val="00CE21C9"/>
    <w:rsid w:val="00CE3347"/>
    <w:rsid w:val="00CE4345"/>
    <w:rsid w:val="00CE57C8"/>
    <w:rsid w:val="00CE5A82"/>
    <w:rsid w:val="00CE6EFF"/>
    <w:rsid w:val="00CE702F"/>
    <w:rsid w:val="00CE7B7C"/>
    <w:rsid w:val="00CE7B95"/>
    <w:rsid w:val="00CF3224"/>
    <w:rsid w:val="00CF3225"/>
    <w:rsid w:val="00CF5F79"/>
    <w:rsid w:val="00CF700C"/>
    <w:rsid w:val="00D012FA"/>
    <w:rsid w:val="00D04514"/>
    <w:rsid w:val="00D05956"/>
    <w:rsid w:val="00D05EDD"/>
    <w:rsid w:val="00D06012"/>
    <w:rsid w:val="00D07D1A"/>
    <w:rsid w:val="00D1029D"/>
    <w:rsid w:val="00D12518"/>
    <w:rsid w:val="00D12CEB"/>
    <w:rsid w:val="00D15FDF"/>
    <w:rsid w:val="00D165CE"/>
    <w:rsid w:val="00D16C18"/>
    <w:rsid w:val="00D274EC"/>
    <w:rsid w:val="00D33001"/>
    <w:rsid w:val="00D34326"/>
    <w:rsid w:val="00D3472D"/>
    <w:rsid w:val="00D350E9"/>
    <w:rsid w:val="00D427BC"/>
    <w:rsid w:val="00D522C7"/>
    <w:rsid w:val="00D54A86"/>
    <w:rsid w:val="00D55DA6"/>
    <w:rsid w:val="00D56BD1"/>
    <w:rsid w:val="00D621A3"/>
    <w:rsid w:val="00D622C6"/>
    <w:rsid w:val="00D62C55"/>
    <w:rsid w:val="00D6468F"/>
    <w:rsid w:val="00D654A2"/>
    <w:rsid w:val="00D654C7"/>
    <w:rsid w:val="00D67E99"/>
    <w:rsid w:val="00D742A7"/>
    <w:rsid w:val="00D74F7A"/>
    <w:rsid w:val="00D76C0B"/>
    <w:rsid w:val="00D76D1B"/>
    <w:rsid w:val="00D77916"/>
    <w:rsid w:val="00D803AD"/>
    <w:rsid w:val="00D815F4"/>
    <w:rsid w:val="00D84EDA"/>
    <w:rsid w:val="00D862E3"/>
    <w:rsid w:val="00D90BE0"/>
    <w:rsid w:val="00D90D23"/>
    <w:rsid w:val="00D919F5"/>
    <w:rsid w:val="00D94365"/>
    <w:rsid w:val="00D961D1"/>
    <w:rsid w:val="00D978C1"/>
    <w:rsid w:val="00DA00FA"/>
    <w:rsid w:val="00DA272D"/>
    <w:rsid w:val="00DA31F7"/>
    <w:rsid w:val="00DA378D"/>
    <w:rsid w:val="00DA44F7"/>
    <w:rsid w:val="00DA6FE9"/>
    <w:rsid w:val="00DA7EA3"/>
    <w:rsid w:val="00DB0E90"/>
    <w:rsid w:val="00DB1AE2"/>
    <w:rsid w:val="00DB2350"/>
    <w:rsid w:val="00DB3595"/>
    <w:rsid w:val="00DB7362"/>
    <w:rsid w:val="00DC05A1"/>
    <w:rsid w:val="00DC2AF9"/>
    <w:rsid w:val="00DC2E02"/>
    <w:rsid w:val="00DC58C8"/>
    <w:rsid w:val="00DC60E7"/>
    <w:rsid w:val="00DC7443"/>
    <w:rsid w:val="00DC7450"/>
    <w:rsid w:val="00DC78D1"/>
    <w:rsid w:val="00DD03D6"/>
    <w:rsid w:val="00DD06CB"/>
    <w:rsid w:val="00DD1A88"/>
    <w:rsid w:val="00DD1ABD"/>
    <w:rsid w:val="00DD1B93"/>
    <w:rsid w:val="00DD1DCE"/>
    <w:rsid w:val="00DD1F03"/>
    <w:rsid w:val="00DD2715"/>
    <w:rsid w:val="00DD2D6F"/>
    <w:rsid w:val="00DD6709"/>
    <w:rsid w:val="00DD7F69"/>
    <w:rsid w:val="00DE039B"/>
    <w:rsid w:val="00DE0D13"/>
    <w:rsid w:val="00DE1976"/>
    <w:rsid w:val="00DE1ECF"/>
    <w:rsid w:val="00DE2165"/>
    <w:rsid w:val="00DE2A55"/>
    <w:rsid w:val="00DE5BDE"/>
    <w:rsid w:val="00DF233F"/>
    <w:rsid w:val="00DF2AB4"/>
    <w:rsid w:val="00DF3848"/>
    <w:rsid w:val="00DF3BDF"/>
    <w:rsid w:val="00DF488E"/>
    <w:rsid w:val="00DF576E"/>
    <w:rsid w:val="00DF68E4"/>
    <w:rsid w:val="00E00EB9"/>
    <w:rsid w:val="00E02AD4"/>
    <w:rsid w:val="00E034B6"/>
    <w:rsid w:val="00E0358E"/>
    <w:rsid w:val="00E14089"/>
    <w:rsid w:val="00E15EFE"/>
    <w:rsid w:val="00E161A5"/>
    <w:rsid w:val="00E16CFB"/>
    <w:rsid w:val="00E17217"/>
    <w:rsid w:val="00E2008D"/>
    <w:rsid w:val="00E22245"/>
    <w:rsid w:val="00E30AAE"/>
    <w:rsid w:val="00E32AF6"/>
    <w:rsid w:val="00E33F1D"/>
    <w:rsid w:val="00E3573C"/>
    <w:rsid w:val="00E36849"/>
    <w:rsid w:val="00E3778D"/>
    <w:rsid w:val="00E42C3F"/>
    <w:rsid w:val="00E43C39"/>
    <w:rsid w:val="00E45B05"/>
    <w:rsid w:val="00E46B7E"/>
    <w:rsid w:val="00E5044A"/>
    <w:rsid w:val="00E52DB3"/>
    <w:rsid w:val="00E53746"/>
    <w:rsid w:val="00E55A0E"/>
    <w:rsid w:val="00E56A2D"/>
    <w:rsid w:val="00E57B12"/>
    <w:rsid w:val="00E57D8A"/>
    <w:rsid w:val="00E60C91"/>
    <w:rsid w:val="00E61607"/>
    <w:rsid w:val="00E617F3"/>
    <w:rsid w:val="00E64B87"/>
    <w:rsid w:val="00E66052"/>
    <w:rsid w:val="00E70B2B"/>
    <w:rsid w:val="00E712F5"/>
    <w:rsid w:val="00E80329"/>
    <w:rsid w:val="00E81081"/>
    <w:rsid w:val="00E81A53"/>
    <w:rsid w:val="00E81CC3"/>
    <w:rsid w:val="00E82E95"/>
    <w:rsid w:val="00E85451"/>
    <w:rsid w:val="00E8705B"/>
    <w:rsid w:val="00E92AF0"/>
    <w:rsid w:val="00E9410A"/>
    <w:rsid w:val="00E95E67"/>
    <w:rsid w:val="00E963FD"/>
    <w:rsid w:val="00E96496"/>
    <w:rsid w:val="00EA288E"/>
    <w:rsid w:val="00EA4356"/>
    <w:rsid w:val="00EA6057"/>
    <w:rsid w:val="00EA64E0"/>
    <w:rsid w:val="00EB0910"/>
    <w:rsid w:val="00EB0FBA"/>
    <w:rsid w:val="00EB1E2F"/>
    <w:rsid w:val="00EB3209"/>
    <w:rsid w:val="00EB392E"/>
    <w:rsid w:val="00EB429D"/>
    <w:rsid w:val="00EB57F0"/>
    <w:rsid w:val="00EB5CF5"/>
    <w:rsid w:val="00EB5F74"/>
    <w:rsid w:val="00EB722F"/>
    <w:rsid w:val="00EC2FA9"/>
    <w:rsid w:val="00EC4454"/>
    <w:rsid w:val="00EC4BCC"/>
    <w:rsid w:val="00EC720F"/>
    <w:rsid w:val="00ED46AC"/>
    <w:rsid w:val="00ED522D"/>
    <w:rsid w:val="00ED73F9"/>
    <w:rsid w:val="00EE04A8"/>
    <w:rsid w:val="00EE5939"/>
    <w:rsid w:val="00EE65AF"/>
    <w:rsid w:val="00EE6DEF"/>
    <w:rsid w:val="00EF0806"/>
    <w:rsid w:val="00EF358F"/>
    <w:rsid w:val="00EF384B"/>
    <w:rsid w:val="00EF3C91"/>
    <w:rsid w:val="00EF49AC"/>
    <w:rsid w:val="00EF4B1E"/>
    <w:rsid w:val="00EF4D02"/>
    <w:rsid w:val="00EF57A6"/>
    <w:rsid w:val="00F00D40"/>
    <w:rsid w:val="00F013AB"/>
    <w:rsid w:val="00F0294E"/>
    <w:rsid w:val="00F05423"/>
    <w:rsid w:val="00F06127"/>
    <w:rsid w:val="00F06DA7"/>
    <w:rsid w:val="00F077E5"/>
    <w:rsid w:val="00F11DFB"/>
    <w:rsid w:val="00F1260A"/>
    <w:rsid w:val="00F13B74"/>
    <w:rsid w:val="00F141A5"/>
    <w:rsid w:val="00F151DA"/>
    <w:rsid w:val="00F15C53"/>
    <w:rsid w:val="00F179BC"/>
    <w:rsid w:val="00F22939"/>
    <w:rsid w:val="00F278C4"/>
    <w:rsid w:val="00F31105"/>
    <w:rsid w:val="00F32045"/>
    <w:rsid w:val="00F321FF"/>
    <w:rsid w:val="00F32F28"/>
    <w:rsid w:val="00F339BE"/>
    <w:rsid w:val="00F33AB9"/>
    <w:rsid w:val="00F35CEA"/>
    <w:rsid w:val="00F36293"/>
    <w:rsid w:val="00F43B80"/>
    <w:rsid w:val="00F441CD"/>
    <w:rsid w:val="00F44AF2"/>
    <w:rsid w:val="00F44DF2"/>
    <w:rsid w:val="00F455B0"/>
    <w:rsid w:val="00F502C4"/>
    <w:rsid w:val="00F5057D"/>
    <w:rsid w:val="00F52666"/>
    <w:rsid w:val="00F54EC7"/>
    <w:rsid w:val="00F57514"/>
    <w:rsid w:val="00F6205C"/>
    <w:rsid w:val="00F66354"/>
    <w:rsid w:val="00F7113A"/>
    <w:rsid w:val="00F72260"/>
    <w:rsid w:val="00F764AE"/>
    <w:rsid w:val="00F817C8"/>
    <w:rsid w:val="00F839CF"/>
    <w:rsid w:val="00F84814"/>
    <w:rsid w:val="00F85BE9"/>
    <w:rsid w:val="00F91C83"/>
    <w:rsid w:val="00F923F2"/>
    <w:rsid w:val="00F93A55"/>
    <w:rsid w:val="00F9429D"/>
    <w:rsid w:val="00F95BF7"/>
    <w:rsid w:val="00F96F0C"/>
    <w:rsid w:val="00FA00AC"/>
    <w:rsid w:val="00FA0EBD"/>
    <w:rsid w:val="00FA2A3F"/>
    <w:rsid w:val="00FA3CA5"/>
    <w:rsid w:val="00FA7063"/>
    <w:rsid w:val="00FA786A"/>
    <w:rsid w:val="00FA7B6B"/>
    <w:rsid w:val="00FB0BB2"/>
    <w:rsid w:val="00FB1EBB"/>
    <w:rsid w:val="00FB3C8A"/>
    <w:rsid w:val="00FB3CCD"/>
    <w:rsid w:val="00FC1156"/>
    <w:rsid w:val="00FC5555"/>
    <w:rsid w:val="00FC6658"/>
    <w:rsid w:val="00FC68BC"/>
    <w:rsid w:val="00FD48D3"/>
    <w:rsid w:val="00FE044D"/>
    <w:rsid w:val="00FE0928"/>
    <w:rsid w:val="00FE2415"/>
    <w:rsid w:val="00FE2751"/>
    <w:rsid w:val="00FE2756"/>
    <w:rsid w:val="00FE2F18"/>
    <w:rsid w:val="00FE3914"/>
    <w:rsid w:val="00FE509D"/>
    <w:rsid w:val="00FE7D32"/>
    <w:rsid w:val="00FF025B"/>
    <w:rsid w:val="00FF08D4"/>
    <w:rsid w:val="00FF105A"/>
    <w:rsid w:val="00FF3F1B"/>
    <w:rsid w:val="00FF41ED"/>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D08051B0-041A-4A86-92AF-FE1206B0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6386"/>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link w:val="a5"/>
    <w:uiPriority w:val="34"/>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 w:id="31928562">
          <w:marLeft w:val="1080"/>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8865AD-6D09-4EEB-8D0E-69AA19CA70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1047</Words>
  <Characters>5973</Characters>
  <Application>Microsoft Office Word</Application>
  <DocSecurity>0</DocSecurity>
  <Lines>49</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3</cp:revision>
  <cp:lastPrinted>2017-02-06T10:56:00Z</cp:lastPrinted>
  <dcterms:created xsi:type="dcterms:W3CDTF">2017-05-05T06:40:00Z</dcterms:created>
  <dcterms:modified xsi:type="dcterms:W3CDTF">2017-05-05T13:03:00Z</dcterms:modified>
</cp:coreProperties>
</file>